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9"/>
        </w:tabs>
        <w:spacing w:before="130"/>
        <w:rPr>
          <w:rFonts w:hint="eastAsia" w:hAnsi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F2F2D"/>
          <w:w w:val="105"/>
          <w:sz w:val="17"/>
          <w:u w:val="single"/>
        </w:rPr>
        <w:t>绵阳市中医医院医学伦理委员会</w:t>
      </w:r>
      <w:r>
        <w:rPr>
          <w:rFonts w:hint="eastAsia" w:ascii="仿宋_GB2312" w:hAnsi="仿宋_GB2312" w:eastAsia="仿宋_GB2312" w:cs="仿宋_GB2312"/>
          <w:color w:val="2F2F2D"/>
          <w:sz w:val="17"/>
          <w:u w:val="single"/>
        </w:rPr>
        <w:t xml:space="preserve">                                             </w:t>
      </w:r>
      <w:bookmarkStart w:id="0" w:name="_GoBack"/>
      <w:r>
        <w:rPr>
          <w:rFonts w:hint="eastAsia" w:ascii="仿宋_GB2312" w:hAnsi="仿宋_GB2312" w:eastAsia="仿宋_GB2312" w:cs="仿宋_GB2312"/>
          <w:color w:val="2F2F2D"/>
          <w:sz w:val="17"/>
          <w:u w:val="single"/>
        </w:rPr>
        <w:t>送审文件清单</w:t>
      </w:r>
      <w:bookmarkEnd w:id="0"/>
      <w:r>
        <w:rPr>
          <w:rFonts w:hint="eastAsia" w:ascii="仿宋_GB2312" w:hAnsi="仿宋_GB2312" w:eastAsia="仿宋_GB2312" w:cs="仿宋_GB2312"/>
          <w:color w:val="2F2F2D"/>
          <w:sz w:val="17"/>
          <w:u w:val="single"/>
        </w:rPr>
        <w:t>AF-016-v.03</w:t>
      </w:r>
    </w:p>
    <w:p>
      <w:pPr>
        <w:pStyle w:val="3"/>
        <w:spacing w:before="312" w:after="156"/>
        <w:rPr>
          <w:rFonts w:hint="eastAsia"/>
        </w:rPr>
      </w:pPr>
      <w:r>
        <w:rPr>
          <w:rFonts w:hint="eastAsia"/>
        </w:rPr>
        <w:t>初始审查送审文件清单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3287"/>
        <w:gridCol w:w="4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递交信（含递交文件清单）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注明所有递交文件的版本号/日期（按照原文件格式填写），需双方签收，一式两份。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初始审查申请表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附件为研究团队成员表，要求研究者必须经过GCP培训，且分工明确合理（至少包括研究者、质控员、药物管理员、资料管理员等），需PI签名，文件盖章。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国家药品监督管理部门临床试验批件/通知书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如有，文件盖章。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委托函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如有CRO：申办方委托CRO及CRO委托医院，文件盖章；如没有CRO：申办方委托医院，文件盖章。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本中心主要研究者履历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需更新。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主要研究者GCP培训证书复印件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最新证书。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主要研究者利益冲突声明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PI签名并注明日期。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研究者手册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注明版本号和日期，文件盖章（首页、骑缝），PI签名。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研究方案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注明版本号和日期，文件盖章（首页、骑缝），PI签名。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知情同意书（样表）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注明版本号和日期，文件盖章（首页、骑缝）。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原始病历记录表（样表）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如有，注明版本号和日期，文件盖章（首页、骑缝）。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病历报告表（样表）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如有，注明版本号和日期，文件盖章（首页、骑缝）。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招募材料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注明招募方式及发布渠道（ 如涉及第三方公司招募，请提供公司资质与招募计划）。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其他需提供给受试者的材料（如受试者须知、受试者日记卡、调查问卷、评分表等）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如有，注明版本号和日期，文件盖章（首页、骑缝）。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药检报告：试验药、对照药、安慰剂、其他用药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文件盖章，若为进口药品需递交进口注册证、口岸检验所检验报告、通关证明。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药品说明书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如有，文件盖章。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申办者资质、生产许可证、符合GMP要求文件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在效期内，文件盖章；如与国家药品监督管理部门批件单位不一致，请提供转让函。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CRO资质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如有，在效期内，文件盖章。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SMO资质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如有，在效期内，文件盖章。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中心实验室资质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如有，在效期内，文件盖章。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21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组长/牵头单位及分中心伦理审查意见、签到表及成员表（包含初始审查及修正案审查）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如有，文件盖章；如未设置组长/牵头单位，请提供分中心伦理审查意见。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22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受试者保险相关文件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如有，在有效期内且涵盖本中心的中文保险。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23</w:t>
            </w:r>
          </w:p>
        </w:tc>
        <w:tc>
          <w:tcPr>
            <w:tcW w:w="382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其他文件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/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2F2F2D"/>
          <w:sz w:val="17"/>
        </w:rPr>
      </w:pPr>
      <w:r>
        <w:rPr>
          <w:rFonts w:hint="eastAsia" w:ascii="仿宋_GB2312" w:hAnsi="仿宋_GB2312" w:eastAsia="仿宋_GB2312" w:cs="仿宋_GB2312"/>
          <w:color w:val="2F2F2D"/>
          <w:sz w:val="17"/>
        </w:rPr>
        <w:t xml:space="preserve">  </w:t>
      </w:r>
    </w:p>
    <w:p>
      <w:pPr>
        <w:pStyle w:val="2"/>
        <w:spacing w:before="156" w:beforeLines="50" w:after="156" w:afterLines="50"/>
        <w:jc w:val="center"/>
        <w:rPr>
          <w:rStyle w:val="6"/>
          <w:rFonts w:hint="eastAsia"/>
        </w:rPr>
      </w:pPr>
      <w:r>
        <w:rPr>
          <w:rFonts w:hint="eastAsia" w:ascii="方正小标宋简体" w:hAnsi="黑体" w:eastAsia="方正小标宋简体"/>
          <w:sz w:val="32"/>
          <w:szCs w:val="32"/>
        </w:rPr>
        <w:br w:type="page"/>
      </w:r>
      <w:r>
        <w:rPr>
          <w:rStyle w:val="6"/>
          <w:rFonts w:hint="eastAsia"/>
        </w:rPr>
        <w:t>修正案审查送审文件清单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3473"/>
        <w:gridCol w:w="4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递交信（含递交文件清单）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注明所有递交文件的版本号/日期（按照原文件格式填写），需双方签收，一式两份。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修正案审查申请表及修正说明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修正案申请表填写时要求注明新、旧版本文件的版本号、版本日期，需PI签字，文件盖章。具体修正内容另附详细的修正说明，注明修正处页码及内容和修正原因，要求准确无误，文件盖章。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组长/牵头单位审查意见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若本中心为参研单位，须在获得组长/牵头单位伦理审查意见后再递交本中心，递交时附组长/牵头单位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伦理审查意见。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修正后/新增的新版本研究文件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注明版本号/日期，文件盖章（首页、骑缝）。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修正的研究文件修改痕迹版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注明修改痕迹，文件盖章（首页、骑缝）。</w:t>
            </w:r>
          </w:p>
        </w:tc>
      </w:tr>
    </w:tbl>
    <w:p>
      <w:pPr>
        <w:pStyle w:val="3"/>
        <w:spacing w:before="312" w:after="156"/>
        <w:rPr>
          <w:rFonts w:hint="eastAsia"/>
        </w:rPr>
      </w:pPr>
      <w:r>
        <w:rPr>
          <w:rFonts w:hint="eastAsia"/>
          <w:lang w:eastAsia="zh-Hans"/>
        </w:rPr>
        <w:t>研究进展报告送审文件清单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487"/>
        <w:gridCol w:w="4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递交信（含递交文件清单）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研究者递交医学伦理委员会，一式两份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研究进展报告审查表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研究进展报告审查表需PI签名。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附本中心严重不良事件列表（见进展报告附件1)。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按照伦理审查意见函规定的定期跟踪审查频率，在截止日期前一个月内按期提交研究进展报告。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若本中心为组长单位，还需提交各中心研究进展的汇总报告。</w:t>
            </w:r>
          </w:p>
        </w:tc>
      </w:tr>
    </w:tbl>
    <w:p>
      <w:pPr>
        <w:pStyle w:val="3"/>
        <w:spacing w:before="312" w:after="156"/>
        <w:rPr>
          <w:rFonts w:hint="eastAsia"/>
        </w:rPr>
      </w:pPr>
      <w:r>
        <w:rPr>
          <w:rFonts w:hint="eastAsia"/>
          <w:lang w:eastAsia="zh-Hans"/>
        </w:rPr>
        <w:t>严重不良事件报告送审文件清单</w:t>
      </w:r>
    </w:p>
    <w:tbl>
      <w:tblPr>
        <w:tblStyle w:val="4"/>
        <w:tblpPr w:leftFromText="180" w:rightFromText="180" w:vertAnchor="text" w:horzAnchor="page" w:tblpXSpec="center" w:tblpY="140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497"/>
        <w:gridCol w:w="4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递交信（含递交文件清单）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SAE递交信：申办者递交研究者，研究者审阅后递交医学伦理委员会，一式两份。递交信中需明确该例SAE是否判定为SUSAR，如是，则申办者不再以单例SUSAR形式再报告伦理。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严重不良事件（SAE）报告审查表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SAE报告审查表需报告人签名。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报告需详细描述SAE发生及处理的情况（包括受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试者详细信息，相关病史，参加研究的情况和进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展，SAE的发生、治疗及转归过程，SAE可能原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因分析）。申办者需进行评估。必要时，附SAE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发生前及发生后受试者的安全性报告。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及时递交随访和总结报告。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申办者应向组长单位医学伦理委员会提交各中心SAE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报告。</w:t>
            </w:r>
          </w:p>
        </w:tc>
      </w:tr>
    </w:tbl>
    <w:p>
      <w:pPr>
        <w:pStyle w:val="2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pStyle w:val="3"/>
        <w:spacing w:before="312" w:after="156"/>
        <w:rPr>
          <w:rFonts w:hint="eastAsia"/>
          <w:lang w:eastAsia="zh-Hans"/>
        </w:rPr>
      </w:pPr>
      <w:r>
        <w:rPr>
          <w:rFonts w:hint="eastAsia"/>
          <w:lang w:eastAsia="zh-Hans"/>
        </w:rPr>
        <w:t>可疑且非预期严重不良反应报告送审文件清单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3534"/>
        <w:gridCol w:w="4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递交信（含递交文件清单）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申办者递交研究者，研究者审阅后递交医学伦理委员会，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一式两份。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可疑且非预期严重不良反应报告（SUSAR）审查表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各中心SUSAR汇总报告应及时递交本中心伦理委员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会审查。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填写本中心SUSAR报告审查表，具体内容以申办方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表格为准，需附中文汇总列表，具体每例SUSAR内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容可递交光盘。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内容原则上应包括研究中心、受试者编号、年龄、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性别、发生或报告时间、首次/随访报告、事件名称、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转归、与药物的相关性等。</w:t>
            </w:r>
          </w:p>
        </w:tc>
      </w:tr>
    </w:tbl>
    <w:p>
      <w:pPr>
        <w:pStyle w:val="3"/>
        <w:spacing w:before="312" w:after="156"/>
        <w:rPr>
          <w:rFonts w:hint="eastAsia" w:hAnsi="黑体"/>
          <w:szCs w:val="32"/>
          <w:lang w:eastAsia="zh-Hans"/>
        </w:rPr>
      </w:pPr>
      <w:r>
        <w:rPr>
          <w:rFonts w:hint="eastAsia"/>
          <w:lang w:eastAsia="zh-Hans"/>
        </w:rPr>
        <w:t>违背方案报告送审文件清单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487"/>
        <w:gridCol w:w="4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递交信（含递交文件清单）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研究者递交医学伦理委员会，一式两份。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违背方案报告审查表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研究项目违背方案报告审查表需PI签字。</w:t>
            </w:r>
          </w:p>
        </w:tc>
      </w:tr>
    </w:tbl>
    <w:p>
      <w:pPr>
        <w:pStyle w:val="3"/>
        <w:spacing w:before="312" w:after="156"/>
        <w:rPr>
          <w:rFonts w:hint="eastAsia"/>
          <w:lang w:eastAsia="zh-Hans"/>
        </w:rPr>
      </w:pPr>
      <w:r>
        <w:rPr>
          <w:rFonts w:hint="eastAsia"/>
          <w:lang w:eastAsia="zh-Hans"/>
        </w:rPr>
        <w:t>暂停/终止研究报告送审文件清单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487"/>
        <w:gridCol w:w="4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递交信（含递交文件清单）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研究者递交医学伦理委员会，一式两份。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暂停/终止研究报告审查表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8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暂停/终止研究报告审查表需PI签字。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附本中心严重不良事件列表（暂停/终止研究报告附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件1)。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审查同意暂停/终止研究后，申办方应递交暂停/终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止函至医学伦理委员会备案。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Style w:val="3"/>
        <w:spacing w:before="312" w:after="156"/>
        <w:rPr>
          <w:rFonts w:hint="eastAsia"/>
          <w:lang w:eastAsia="zh-Hans"/>
        </w:rPr>
      </w:pPr>
      <w:r>
        <w:rPr>
          <w:rFonts w:hint="eastAsia"/>
          <w:lang w:eastAsia="zh-Hans"/>
        </w:rPr>
        <w:t>结题报告送审文件清单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487"/>
        <w:gridCol w:w="4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递交信（含递交文件清单）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研究者递交医学伦理委员会，一式两份。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结题报告审查表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结题报告审查表需PI签字。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须在本中心小结/研究报告机构盖章后提交伦理结题审查，待总结报告完成后递交伦理备案。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申办者应当向组长单位医学伦理委员会提交各中心结题报告。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审查同意结题后，申办方应递交各中心函至医学伦理委员会备案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本中心小结/研究报告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复印件</w:t>
            </w:r>
          </w:p>
        </w:tc>
      </w:tr>
    </w:tbl>
    <w:p>
      <w:pPr>
        <w:pStyle w:val="3"/>
        <w:spacing w:before="312" w:after="156"/>
        <w:rPr>
          <w:rFonts w:hint="eastAsia" w:hAnsi="黑体"/>
          <w:szCs w:val="32"/>
          <w:lang w:eastAsia="zh-Hans"/>
        </w:rPr>
      </w:pPr>
      <w:r>
        <w:rPr>
          <w:rFonts w:hint="eastAsia"/>
          <w:lang w:eastAsia="zh-Hans"/>
        </w:rPr>
        <w:t>复审申请送审文件清单</w:t>
      </w:r>
      <w:r>
        <w:rPr>
          <w:rFonts w:hint="eastAsia"/>
        </w:rPr>
        <w:t>（</w:t>
      </w:r>
      <w:r>
        <w:rPr>
          <w:rFonts w:hint="eastAsia"/>
          <w:lang w:eastAsia="zh-Hans"/>
        </w:rPr>
        <w:t>审查意见为必要的修改后同意</w:t>
      </w:r>
      <w:r>
        <w:rPr>
          <w:rFonts w:hint="eastAsia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3473"/>
        <w:gridCol w:w="4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递交信（含递交文件清单）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注明所有递交文件的版本号/日期（按照原文件格式填写），需双方签收，一式两份。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复审申请表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复审申请表需PI签字，文件盖章。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修正后/新增的新版本研究文件，如研究方案、知情同意书、招募广告等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注明版本号/日期，文件盖章（首页、骑缝）。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21" w:type="dxa"/>
            <w:noWrap w:val="0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修正的研究文件修改痕迹版</w:t>
            </w:r>
          </w:p>
        </w:tc>
        <w:tc>
          <w:tcPr>
            <w:tcW w:w="508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注明修改痕迹，文件盖章。</w:t>
            </w:r>
          </w:p>
        </w:tc>
      </w:tr>
    </w:tbl>
    <w:p>
      <w:pPr>
        <w:pStyle w:val="2"/>
      </w:pPr>
    </w:p>
    <w:p>
      <w:pPr>
        <w:pStyle w:val="2"/>
      </w:pPr>
      <w:r>
        <w:t>备注</w:t>
      </w:r>
      <w:r>
        <w:rPr>
          <w:rFonts w:hint="eastAsia"/>
        </w:rPr>
        <w:t>：</w:t>
      </w:r>
    </w:p>
    <w:p>
      <w:pPr>
        <w:pStyle w:val="2"/>
        <w:spacing w:line="440" w:lineRule="exact"/>
        <w:ind w:firstLine="42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、纸质版送审材料要求：</w:t>
      </w:r>
    </w:p>
    <w:p>
      <w:pPr>
        <w:pStyle w:val="2"/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1.快劳夹A4文件夹档案盒；侧签：依照附件准备。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797175" cy="2565400"/>
            <wp:effectExtent l="0" t="0" r="9525" b="0"/>
            <wp:docPr id="1" name="图片 1" descr="a9b3d496e7b760533fdb7ba430f3b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9b3d496e7b760533fdb7ba430f3b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2.文件采用双孔、整本装订（须附文件清单）。根据申请表中文件清单顺序装订文件并使用彩色隔页区分，方便翻阅，隔页纸后放文件资料。</w:t>
      </w:r>
    </w:p>
    <w:p>
      <w:pPr>
        <w:pStyle w:val="2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3.递交资料清单上标注的文件版本号、版本时间以文件实际封面页为准，严格按照封面页版本号、版本时间隔式形式进行填写。</w:t>
      </w:r>
    </w:p>
    <w:p>
      <w:pPr>
        <w:pStyle w:val="2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请递交纸质版（原件盖章）进行形式审查，同时发送电子版审查文件（盖章扫描版）至伦理公共邮箱：1436934133@qq.com，文件夹以“项目名称+科室+项目负责人”命名，注意文件夹内文档应根据申请表清单命名并排序。</w:t>
      </w: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600" w:lineRule="auto"/>
        <w:rPr>
          <w:rFonts w:hint="eastAsia"/>
        </w:rPr>
      </w:pPr>
    </w:p>
    <w:p>
      <w:pPr>
        <w:pStyle w:val="2"/>
        <w:spacing w:line="600" w:lineRule="auto"/>
        <w:rPr>
          <w:rFonts w:hint="eastAsia"/>
        </w:rPr>
      </w:pPr>
    </w:p>
    <w:p>
      <w:pPr>
        <w:pStyle w:val="2"/>
        <w:spacing w:line="60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附件：侧签</w:t>
      </w: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220345</wp:posOffset>
                </wp:positionV>
                <wp:extent cx="1377315" cy="4055110"/>
                <wp:effectExtent l="4445" t="4445" r="15240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405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1184275" cy="950595"/>
                                  <wp:effectExtent l="0" t="0" r="9525" b="1905"/>
                                  <wp:docPr id="3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4275" cy="95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977900" cy="369570"/>
                                  <wp:effectExtent l="0" t="0" r="0" b="11430"/>
                                  <wp:docPr id="4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0" cy="369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6pt;margin-top:17.35pt;height:319.3pt;width:108.45pt;z-index:251659264;mso-width-relative:margin;mso-height-relative:margin;" coordsize="21600,21600" o:gfxdata="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rTGn9gAAAAKAQAADwAAAAAAAAABACAA&#10;AAAiAAAAZHJzL2Rvd25yZXYueG1sUEsBAhQAFAAAAAgAh07iQG46dk4NAgAANwQAAA4AAAAAAAAA&#10;AQAgAAAAJwEAAGRycy9lMm9Eb2MueG1sUEsFBgAAAAAGAAYAWQEAAKY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drawing>
                          <wp:inline distT="0" distB="0" distL="114300" distR="114300">
                            <wp:extent cx="1184275" cy="950595"/>
                            <wp:effectExtent l="0" t="0" r="9525" b="1905"/>
                            <wp:docPr id="3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4275" cy="95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2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977900" cy="369570"/>
                            <wp:effectExtent l="0" t="0" r="0" b="11430"/>
                            <wp:docPr id="4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0" cy="369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2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104140</wp:posOffset>
                </wp:positionV>
                <wp:extent cx="1193165" cy="2425065"/>
                <wp:effectExtent l="0" t="0" r="635" b="63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42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项目名称：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 xml:space="preserve">临床科室：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drawing>
                                <wp:inline distT="0" distB="0" distL="114300" distR="114300">
                                  <wp:extent cx="387350" cy="447040"/>
                                  <wp:effectExtent l="0" t="0" r="6350" b="10160"/>
                                  <wp:docPr id="6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7350" cy="447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申办方：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25pt;margin-top:8.2pt;height:190.95pt;width:93.95pt;z-index:251660288;mso-width-relative:page;mso-height-relative:page;" stroked="f" coordsize="21600,21600" o:gfxdata="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iaNItoAAAAKAQAADwAAAAAAAAABACAAAAAiAAAAZHJz&#10;L2Rvd25yZXYueG1sUEsBAhQAFAAAAAgAh07iQImNZqHJAQAAhgMAAA4AAAAAAAAAAQAgAAAAKQEA&#10;AGRycy9lMm9Eb2MueG1sUEsFBgAAAAAGAAYAWQEAAGQFAAAAAA==&#10;">
                <v:path/>
                <v:fill focussize="0,0"/>
                <v:stroke on="f"/>
                <v:imagedata o:title=""/>
                <o:lock v:ext="edit"/>
                <v:textbox style="layout-flow:vertical-ideographic;">
                  <w:txbxContent>
                    <w:p>
                      <w:pPr>
                        <w:spacing w:line="500" w:lineRule="exact"/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项目名称：</w:t>
                      </w:r>
                    </w:p>
                    <w:p>
                      <w:pPr>
                        <w:spacing w:line="500" w:lineRule="exact"/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 xml:space="preserve">临床科室：   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drawing>
                          <wp:inline distT="0" distB="0" distL="114300" distR="114300">
                            <wp:extent cx="387350" cy="447040"/>
                            <wp:effectExtent l="0" t="0" r="6350" b="10160"/>
                            <wp:docPr id="6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7350" cy="447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500" w:lineRule="exact"/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申办方：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二、电子版送审材料要求</w:t>
      </w:r>
    </w:p>
    <w:p>
      <w:pPr>
        <w:pStyle w:val="2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1.伦理审查申请表、送审文件清单请递交Word格式，其他文件为PDF格式；可通过Email形式送审。</w:t>
      </w:r>
    </w:p>
    <w:p>
      <w:pPr>
        <w:pStyle w:val="2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2.文件夹以“项目名称+科室+项目负责人”命名，文件夹内文档根据申请表清单命名并排序。</w:t>
      </w:r>
    </w:p>
    <w:p>
      <w:pPr>
        <w:pStyle w:val="2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医学伦理委员会联系方式</w:t>
      </w:r>
    </w:p>
    <w:p>
      <w:pPr>
        <w:pStyle w:val="2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医学伦理委员会地点：怀恩楼20楼医学伦理委员会办公室（2016房间）</w:t>
      </w:r>
    </w:p>
    <w:p>
      <w:pPr>
        <w:pStyle w:val="2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电话：0816—6950257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TU4OWRhYzgyYTA3Y2JmMmI1M2M5NzIwYzQxZGUifQ=="/>
  </w:docVars>
  <w:rsids>
    <w:rsidRoot w:val="089367C1"/>
    <w:rsid w:val="089367C1"/>
    <w:rsid w:val="08C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方正仿宋_GBK"/>
      <w:snapToGrid w:val="0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100" w:beforeLines="100" w:beforeAutospacing="0" w:after="50" w:afterLines="50" w:afterAutospacing="0" w:line="480" w:lineRule="exact"/>
      <w:jc w:val="center"/>
      <w:outlineLvl w:val="0"/>
    </w:pPr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customStyle="1" w:styleId="6">
    <w:name w:val="标题 1 Char"/>
    <w:link w:val="3"/>
    <w:uiPriority w:val="0"/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2022-11-11T08:42:00Z</dcterms:created>
  <dc:creator>Fan</dc:creator>
  <cp:lastModifiedBy>Fan</cp:lastModifiedBy>
  <dcterms:modified xsi:type="dcterms:W3CDTF">2022-11-11T08:44:34Z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1A192C8B5279484C965ECC83540BB66A</vt:lpwstr>
  </property>
</Properties>
</file>