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F01A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0F4CF7E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0" w:name="PO_项目名称_1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项目名称：</w:t>
      </w:r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绵阳市中医医院新区消防维保服务项目</w:t>
      </w:r>
    </w:p>
    <w:p w14:paraId="48D9FCAA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MYZYYY竞谈【2024】0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号</w:t>
      </w:r>
    </w:p>
    <w:p w14:paraId="19526F92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6E1F85A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竞</w:t>
      </w:r>
    </w:p>
    <w:p w14:paraId="2EF3BC6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争</w:t>
      </w:r>
    </w:p>
    <w:p w14:paraId="6195233C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性</w:t>
      </w:r>
      <w:bookmarkStart w:id="22" w:name="_GoBack"/>
      <w:bookmarkEnd w:id="22"/>
    </w:p>
    <w:p w14:paraId="3C02551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谈</w:t>
      </w:r>
    </w:p>
    <w:p w14:paraId="2D7D7F6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判</w:t>
      </w:r>
    </w:p>
    <w:p w14:paraId="477941A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文</w:t>
      </w:r>
    </w:p>
    <w:p w14:paraId="2E49148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</w:rPr>
        <w:t>件</w:t>
      </w:r>
    </w:p>
    <w:p w14:paraId="76687A8B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7AC9AC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 w14:paraId="535F584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绵阳市中医医院</w:t>
      </w:r>
    </w:p>
    <w:p w14:paraId="09E5392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1" w:name="PO_月份小写_1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/>
        </w:rPr>
        <w:t>年</w:t>
      </w:r>
      <w:bookmarkEnd w:id="1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br w:type="page"/>
      </w:r>
    </w:p>
    <w:p w14:paraId="560D2834">
      <w:pPr>
        <w:pStyle w:val="12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2" w:name="_Toc509579140"/>
      <w:bookmarkStart w:id="3" w:name="_Toc29841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第一章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谈判邀请</w:t>
      </w:r>
      <w:bookmarkEnd w:id="2"/>
      <w:bookmarkEnd w:id="3"/>
    </w:p>
    <w:p w14:paraId="335F58D9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4" w:name="_Toc213396759"/>
      <w:bookmarkStart w:id="5" w:name="_Toc509579141"/>
      <w:bookmarkStart w:id="6" w:name="_Toc213396945"/>
      <w:bookmarkStart w:id="7" w:name="_Toc213496267"/>
      <w:bookmarkStart w:id="8" w:name="_Toc213397009"/>
      <w:bookmarkStart w:id="9" w:name="_Toc217446031"/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根据医院业务发展需要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，拟对</w:t>
      </w:r>
      <w:bookmarkStart w:id="10" w:name="PO_默认文件内容_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绵阳市中医医院新区消防维保服务项目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采用竞争性谈判方式进行采购，特邀请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符合本次采购要求的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供应商参加本项目的竞争性谈判。</w:t>
      </w:r>
      <w:bookmarkEnd w:id="10"/>
    </w:p>
    <w:p w14:paraId="2DC5CF37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一、采购项目基本情况</w:t>
      </w:r>
    </w:p>
    <w:p w14:paraId="7190B3DE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MYZYYY竞谈【2024】0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/>
        </w:rPr>
        <w:t>；</w:t>
      </w:r>
    </w:p>
    <w:p w14:paraId="1A5BE021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2.采购项目名称：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绵阳市中医医院新区消防维保服务项目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7E675C7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3.分包情况：本项目共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个包。</w:t>
      </w:r>
    </w:p>
    <w:p w14:paraId="697D0BC0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维保服务区域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：绵阳市中医医院经开院区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科教楼、传承创新楼、老制剂中心所有消防系统的设施、设备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，总面积约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7万平方米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04CDA36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维保内容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火灾自动报警系统、气体灭火系统、消防广播及通讯系统、消火栓系统、喷淋系统、防火卷帘系统、通风排烟系统、防火分隔系统、消防水泵系统、应急疏散系统（应急照明灯具和疏散指示灯具、防火门等设备、设施。</w:t>
      </w:r>
    </w:p>
    <w:p w14:paraId="52F2309C">
      <w:pPr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6.服务期限：3年</w:t>
      </w:r>
    </w:p>
    <w:p w14:paraId="3E7545CE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  <w:t>项目限价</w:t>
      </w:r>
    </w:p>
    <w:p w14:paraId="1FC04746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项目总限价：4.55万元，单价限价0.65元/平方米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 w14:paraId="2CB509EE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  <w:t>三、定标方式</w:t>
      </w:r>
    </w:p>
    <w:p w14:paraId="02B89DF0">
      <w:pPr>
        <w:spacing w:line="360" w:lineRule="auto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经资格审查后，满足要求的最低价中标；一次性报价（以投标响应文件中的报价为准），现场不再进行二轮报价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 w14:paraId="2A06C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供应商资格</w:t>
      </w:r>
    </w:p>
    <w:p w14:paraId="50672264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1、具有独立法人资格和独立承担民事责任的能力；</w:t>
      </w:r>
    </w:p>
    <w:p w14:paraId="5FD20ED6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2、具有良好的商业信誉和健全的财务会计制度；</w:t>
      </w:r>
    </w:p>
    <w:p w14:paraId="75EDFA5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3、具有履行合同所必须的设备和专业技术能力；</w:t>
      </w:r>
    </w:p>
    <w:p w14:paraId="3277EE9F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4、具有依法缴纳税收和社会保障资金的良好记录；</w:t>
      </w:r>
    </w:p>
    <w:p w14:paraId="71A57A33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5、参加此项采购活动前三年内，在经营活动中没有重大违法记录。</w:t>
      </w:r>
    </w:p>
    <w:p w14:paraId="0CDED9CE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6、本项目不接受联合体投标。</w:t>
      </w:r>
    </w:p>
    <w:p w14:paraId="39E91C6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7、须在四川消防救援总队官网的“消防技术服务机构管理平台”已登记。</w:t>
      </w:r>
    </w:p>
    <w:p w14:paraId="0E94A92B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、以下情况严禁参加本次采购活动</w:t>
      </w:r>
    </w:p>
    <w:p w14:paraId="1D8FC14F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本项目拒绝列入失信被执行人名单、重大税收违法案件当事人名单、政府采购严重违法失信行为记录名单中的</w:t>
      </w:r>
      <w:r>
        <w:rPr>
          <w:rFonts w:hint="eastAsia" w:ascii="宋体" w:hAnsi="宋体"/>
          <w:sz w:val="28"/>
          <w:szCs w:val="28"/>
          <w:lang w:eastAsia="zh-CN"/>
        </w:rPr>
        <w:t>谈判供应商</w:t>
      </w:r>
      <w:r>
        <w:rPr>
          <w:rFonts w:hint="eastAsia" w:ascii="宋体" w:hAnsi="宋体"/>
          <w:sz w:val="28"/>
          <w:szCs w:val="28"/>
        </w:rPr>
        <w:t>报名参加本项目的采购活动。</w:t>
      </w:r>
    </w:p>
    <w:p w14:paraId="54E1C3D0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、报名及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文件获取</w:t>
      </w:r>
    </w:p>
    <w:p w14:paraId="38AA4B0D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1.报名资料：报名登记表加盖公章(自行在附件中下载）。</w:t>
      </w:r>
    </w:p>
    <w:p w14:paraId="7537C1D0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2.报名方式：供应商将报名登记表填写完成加盖公章后扫描成PDF文件后发送至邮箱1967780794@qq.com，邮件主题：绵阳市中医医院新区消防维保服务项目+XXX公司。</w:t>
      </w:r>
    </w:p>
    <w:p w14:paraId="23EC2D5D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3.谈判文件获取：供应商自行在公告附件中下载。</w:t>
      </w:r>
    </w:p>
    <w:p w14:paraId="433F4A8C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4.报名时间：2024年12月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日至202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日17:00（以接收邮件时间为准）。</w:t>
      </w:r>
    </w:p>
    <w:p w14:paraId="37C26029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  <w:t>七、提交投标文件截止时间、开标时间和地点</w:t>
      </w:r>
    </w:p>
    <w:p w14:paraId="48924024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开标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时间：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01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日1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: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0，开标当天现场提交响应文件，如有变动电话通知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，逾期送达将不予接收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。</w:t>
      </w:r>
    </w:p>
    <w:p w14:paraId="19F62301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提交投标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响应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文件地点：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绵阳市中医医院怀恩楼20楼2018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室。</w:t>
      </w:r>
    </w:p>
    <w:p w14:paraId="15F17607">
      <w:pPr>
        <w:pStyle w:val="11"/>
        <w:widowControl/>
        <w:shd w:val="clear" w:color="auto" w:fill="FFFFFF"/>
        <w:spacing w:line="345" w:lineRule="atLeast"/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开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启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绵阳市中医医院怀恩楼20楼2018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室开标。</w:t>
      </w:r>
    </w:p>
    <w:p w14:paraId="4A51468F">
      <w:pPr>
        <w:spacing w:line="360" w:lineRule="auto"/>
        <w:ind w:firstLine="546" w:firstLineChars="200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、联系方式</w:t>
      </w:r>
    </w:p>
    <w:p w14:paraId="2721D7AD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1.报名咨询：</w:t>
      </w:r>
      <w:r>
        <w:rPr>
          <w:rFonts w:hint="eastAsia" w:ascii="宋体" w:hAnsi="宋体"/>
          <w:sz w:val="28"/>
          <w:szCs w:val="28"/>
          <w:lang w:eastAsia="zh-CN"/>
        </w:rPr>
        <w:t>廖</w:t>
      </w:r>
      <w:r>
        <w:rPr>
          <w:rFonts w:hint="eastAsia" w:ascii="宋体" w:hAnsi="宋体"/>
          <w:sz w:val="28"/>
          <w:szCs w:val="28"/>
        </w:rPr>
        <w:t>老师，电话：</w:t>
      </w:r>
      <w:r>
        <w:rPr>
          <w:rFonts w:hint="eastAsia" w:ascii="宋体" w:hAnsi="宋体"/>
          <w:sz w:val="28"/>
          <w:szCs w:val="28"/>
          <w:lang w:val="en-US" w:eastAsia="zh-CN"/>
        </w:rPr>
        <w:t>0816-2243905</w:t>
      </w:r>
    </w:p>
    <w:p w14:paraId="060AEDA9">
      <w:pPr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2.项目咨询：</w:t>
      </w:r>
      <w:r>
        <w:rPr>
          <w:rFonts w:hint="eastAsia" w:ascii="宋体" w:hAnsi="宋体"/>
          <w:sz w:val="28"/>
          <w:szCs w:val="28"/>
          <w:lang w:eastAsia="zh-CN"/>
        </w:rPr>
        <w:t>杨</w:t>
      </w:r>
      <w:r>
        <w:rPr>
          <w:rFonts w:hint="eastAsia" w:ascii="宋体" w:hAnsi="宋体"/>
          <w:sz w:val="28"/>
          <w:szCs w:val="28"/>
        </w:rPr>
        <w:t>老师，电话：</w:t>
      </w:r>
      <w:r>
        <w:rPr>
          <w:rFonts w:hint="eastAsia" w:ascii="宋体" w:hAnsi="宋体"/>
          <w:sz w:val="28"/>
          <w:szCs w:val="28"/>
          <w:lang w:val="en-US" w:eastAsia="zh-CN"/>
        </w:rPr>
        <w:t>13388105451</w:t>
      </w:r>
    </w:p>
    <w:p w14:paraId="4CC84004"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3.监督部门联系电话：0816-</w:t>
      </w:r>
      <w:r>
        <w:rPr>
          <w:rFonts w:hint="eastAsia" w:ascii="宋体" w:hAnsi="宋体"/>
          <w:sz w:val="28"/>
          <w:szCs w:val="28"/>
          <w:lang w:val="en-US" w:eastAsia="zh-CN"/>
        </w:rPr>
        <w:t>2224042</w:t>
      </w:r>
    </w:p>
    <w:p w14:paraId="28DAF4E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七</w:t>
      </w:r>
      <w:r>
        <w:rPr>
          <w:rFonts w:hint="eastAsia" w:ascii="宋体" w:hAnsi="宋体"/>
          <w:b w:val="0"/>
          <w:bCs w:val="0"/>
          <w:sz w:val="28"/>
          <w:szCs w:val="28"/>
        </w:rPr>
        <w:t>、公告发布媒体：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绵阳市中医医院</w:t>
      </w:r>
      <w:r>
        <w:rPr>
          <w:rFonts w:hint="eastAsia" w:ascii="宋体" w:hAnsi="宋体"/>
          <w:sz w:val="28"/>
          <w:szCs w:val="28"/>
        </w:rPr>
        <w:t>官网。</w:t>
      </w:r>
    </w:p>
    <w:p w14:paraId="1A676F35">
      <w:pPr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 xml:space="preserve">                      </w:t>
      </w:r>
      <w:r>
        <w:rPr>
          <w:rFonts w:hint="eastAsia" w:ascii="宋体" w:hAnsi="宋体"/>
          <w:sz w:val="28"/>
          <w:szCs w:val="28"/>
          <w:lang w:eastAsia="zh-CN"/>
        </w:rPr>
        <w:t>绵阳市中医医院</w:t>
      </w:r>
    </w:p>
    <w:p w14:paraId="08ACB8D9">
      <w:pPr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</w:p>
    <w:p w14:paraId="6748D2DA">
      <w:pPr>
        <w:rPr>
          <w:rFonts w:hint="eastAsia" w:ascii="宋体" w:hAnsi="宋体"/>
          <w:sz w:val="28"/>
          <w:szCs w:val="28"/>
        </w:rPr>
      </w:pPr>
    </w:p>
    <w:p w14:paraId="5F8D19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0" w:right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86256"/>
          <w:spacing w:val="0"/>
          <w:sz w:val="24"/>
          <w:szCs w:val="24"/>
          <w:shd w:val="clear" w:color="auto" w:fill="FFFFFF"/>
        </w:rPr>
        <w:t>附表：</w:t>
      </w:r>
    </w:p>
    <w:p w14:paraId="75CCCF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86256"/>
          <w:spacing w:val="0"/>
          <w:sz w:val="24"/>
          <w:szCs w:val="24"/>
          <w:shd w:val="clear" w:color="auto" w:fill="FFFFFF"/>
        </w:rPr>
        <w:t>投标单位报名登记表</w:t>
      </w:r>
    </w:p>
    <w:p w14:paraId="17E3C58F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86256"/>
          <w:spacing w:val="0"/>
          <w:sz w:val="24"/>
          <w:szCs w:val="24"/>
          <w:shd w:val="clear" w:color="auto" w:fill="FFFFFF"/>
        </w:rPr>
        <w:t>投标项目名称：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绵阳市中医医院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新区消防维保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服务项目</w:t>
      </w:r>
    </w:p>
    <w:p w14:paraId="7345EAFC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</w:t>
      </w:r>
      <w:r>
        <w:rPr>
          <w:rFonts w:hint="eastAsia" w:ascii="宋体" w:hAnsi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MYZYYY竞谈【2024】0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号</w:t>
      </w:r>
    </w:p>
    <w:tbl>
      <w:tblPr>
        <w:tblStyle w:val="13"/>
        <w:tblW w:w="8745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5580"/>
      </w:tblGrid>
      <w:tr w14:paraId="7DF8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C7901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投标单位全称</w:t>
            </w:r>
          </w:p>
        </w:tc>
        <w:tc>
          <w:tcPr>
            <w:tcW w:w="5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B01CB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99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A094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投标单位项目联系人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361F9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17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47A8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固定联系电话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B1D51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6E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A96CC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移动电话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5F784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F3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D368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投标单位具体地址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73D70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C9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F4ED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邮政编码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30628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CF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DA88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报名人签字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C57DD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7A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F4BC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73407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C9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740C5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910A8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F6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815E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报名时间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7FBFA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AE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7AE54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  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DB4F9D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55E387C">
      <w:pPr>
        <w:rPr>
          <w:rFonts w:hint="eastAsia" w:ascii="宋体" w:hAnsi="宋体"/>
          <w:sz w:val="28"/>
          <w:szCs w:val="28"/>
        </w:rPr>
      </w:pPr>
    </w:p>
    <w:p w14:paraId="085ED76B">
      <w:pPr>
        <w:pStyle w:val="18"/>
        <w:spacing w:after="0"/>
        <w:ind w:firstLine="480"/>
        <w:outlineLvl w:val="1"/>
        <w:rPr>
          <w:rFonts w:hint="eastAsia" w:ascii="宋体" w:hAnsi="宋体" w:cs="宋体"/>
          <w:color w:val="auto"/>
          <w:kern w:val="28"/>
          <w:sz w:val="28"/>
          <w:szCs w:val="28"/>
        </w:rPr>
      </w:pPr>
    </w:p>
    <w:p w14:paraId="52AC49CB">
      <w:pPr>
        <w:pStyle w:val="18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5753060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  <w:bookmarkStart w:id="11" w:name="_Toc10503"/>
    </w:p>
    <w:p w14:paraId="0CE461A5">
      <w:pPr>
        <w:pStyle w:val="12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第二章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谈判</w:t>
      </w:r>
      <w:bookmarkEnd w:id="4"/>
      <w:bookmarkEnd w:id="5"/>
      <w:bookmarkEnd w:id="6"/>
      <w:bookmarkEnd w:id="7"/>
      <w:bookmarkEnd w:id="8"/>
      <w:bookmarkEnd w:id="9"/>
      <w:bookmarkEnd w:id="11"/>
      <w:r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  <w:t>要求</w:t>
      </w:r>
    </w:p>
    <w:p w14:paraId="1E127A6F">
      <w:pPr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维保质量要求</w:t>
      </w:r>
    </w:p>
    <w:p w14:paraId="0AB232AB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1、满足公安部消防维保198号文《社会消防技术服务管理规定》有关规定要求</w:t>
      </w:r>
      <w:bookmarkStart w:id="12" w:name="para5"/>
      <w:bookmarkEnd w:id="12"/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 w14:paraId="37E368B3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2、火灾自动报警及联动系统</w:t>
      </w:r>
    </w:p>
    <w:p w14:paraId="2C6C26E3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（1）每月检查火灾报警控制器自检功能、消音复位功能、故障报警功能、火灾记忆功能和主备电源自动转换功能。</w:t>
      </w:r>
    </w:p>
    <w:p w14:paraId="031859CC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（2）每月检查消防控制室或消防值班室工作环境以及火灾报警控制器、联动控制器、层显（或区域控制器）、探测器、手动报警按钮等是否处于正常完好状态。</w:t>
      </w:r>
    </w:p>
    <w:p w14:paraId="56FBE450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（3）每月检查探测点的显示，联动程序。</w:t>
      </w:r>
    </w:p>
    <w:p w14:paraId="09214612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（4）每月检查备用电源的充放电功能。</w:t>
      </w:r>
    </w:p>
    <w:p w14:paraId="7397E366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（5）每月检查探测器肮脏度、灵敏度、自动环境补偿、预报警、响应域值、通讯故障及其他必要的功能试验。</w:t>
      </w:r>
    </w:p>
    <w:p w14:paraId="7F0F6ACC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（6）每月检查模块通讯故障、自动诊断、历史记录。</w:t>
      </w:r>
    </w:p>
    <w:p w14:paraId="150B58BB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（7）每月检查手动报警按钮外观有无损坏，报警及指示灯是否正常。</w:t>
      </w:r>
    </w:p>
    <w:p w14:paraId="1E636D97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（8）每月检查本系统的值班记录，同安保管理部门消防值班人员共同做好维护保养的记录。</w:t>
      </w:r>
    </w:p>
    <w:p w14:paraId="17F11DDB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（9）每月检查声光报警器（警铃）音响度、灵敏度，部位的正确。</w:t>
      </w:r>
    </w:p>
    <w:p w14:paraId="219EFCEF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（10）每年检查下列功能：</w:t>
      </w:r>
    </w:p>
    <w:p w14:paraId="15C6A65F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（10）.1采用检测设备分期分批试验探测器的工作情况，检测数量不少于总数的30%。</w:t>
      </w:r>
    </w:p>
    <w:p w14:paraId="75C91118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（10）.2试验手动报警按钮报警功能，抽检数量不少于总数的30%。</w:t>
      </w:r>
    </w:p>
    <w:p w14:paraId="770C3E62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（10）.3自动或手动试验相关联动控制设备的控制和显示功能。</w:t>
      </w:r>
    </w:p>
    <w:p w14:paraId="2AE144B7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（10）.4对系统回路电压、回路地阻、回路对地电阻进行检查、测试。</w:t>
      </w:r>
    </w:p>
    <w:p w14:paraId="52E696E8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（10）.5 对消防电话插孔和对讲电话，按实际安装数量的30%进行通话试验。</w:t>
      </w:r>
    </w:p>
    <w:p w14:paraId="34808A58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.6综合上述各分项试验，测试消防主控屏的报警、故障显示、消音、复位、火灾记忆功能，并进行消防主电源和备用电源的自动切换模拟试验和充放电实验，对非消防电源切换、空调、疏散指示标志等设备的联动进行模拟试验。</w:t>
      </w:r>
    </w:p>
    <w:p w14:paraId="72AB5CEB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3、自动喷淋灭火、消火栓灭火系统、消防泵房系统</w:t>
      </w:r>
    </w:p>
    <w:p w14:paraId="05236370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（1）每月检查消防泵房工作环境及喷淋泵、消防泵、稳压设备、电源控制柜、蝶阀、闸阀、止回阀、湿式报警阀、水泵接合器、储水设备等是否处于正常状态。</w:t>
      </w:r>
    </w:p>
    <w:p w14:paraId="0AEF3385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（2）每季度检查功能：</w:t>
      </w:r>
    </w:p>
    <w:p w14:paraId="095BCAEE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（2）.1启动消防泵，当消防水泵为自动控制启动时，应模拟自动控制的条件进行启动，测试管网阀门的严密性能，对系统的供水能力和联动启动泵功能，同时试验主、备泵的供水情况。</w:t>
      </w:r>
    </w:p>
    <w:p w14:paraId="25FE4810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（2）.2试验远距离启动泵按钮启动消防泵，抽检数量不少于总数的20%。</w:t>
      </w:r>
    </w:p>
    <w:p w14:paraId="365C7DA0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（2）.3末端试水、屋顶消火栓出水，检查管网压力和水质。</w:t>
      </w:r>
    </w:p>
    <w:p w14:paraId="75308DEA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4、气体灭火系统</w:t>
      </w:r>
    </w:p>
    <w:p w14:paraId="79474AEB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（1）电源是否正常；</w:t>
      </w:r>
    </w:p>
    <w:p w14:paraId="61599A2B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（2）标志是否设置完好；</w:t>
      </w:r>
    </w:p>
    <w:p w14:paraId="6E6FF27F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（3）储存容器的工作压力是否不小于15MPA；</w:t>
      </w:r>
    </w:p>
    <w:p w14:paraId="069C0193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（4）七氟丙烷的充装量是否达到90％；</w:t>
      </w:r>
    </w:p>
    <w:p w14:paraId="7FC9B011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（5）防护区有无改变，火灾声光报警器是否正常；</w:t>
      </w:r>
    </w:p>
    <w:p w14:paraId="7AA08FDA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（6）防护区内有无满足30秒内该区人员疏散完毕的通道和出口；</w:t>
      </w:r>
    </w:p>
    <w:p w14:paraId="2AC6F3E5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（7）火灾事故照明和疏散指示标志是否状态良好；</w:t>
      </w:r>
    </w:p>
    <w:p w14:paraId="567B1C74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（8）防火门是否向疏散方向开启；并能自动关闭，任何情况下均能打开；</w:t>
      </w:r>
    </w:p>
    <w:p w14:paraId="65E2BA3A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（9）手动操作装置是否设在防护区外便于操作的地方；</w:t>
      </w:r>
    </w:p>
    <w:p w14:paraId="7E91AC8D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（10）自动控制、移动控制和机械应急操作是否适当；</w:t>
      </w:r>
    </w:p>
    <w:p w14:paraId="3ACEF899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（11）值班管理员是否熟知应急操作按钮的操作方法；</w:t>
      </w:r>
    </w:p>
    <w:p w14:paraId="76F7273A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（12）配备专用的空气呼吸器或氧气呼吸器是否完好（如有）。</w:t>
      </w:r>
    </w:p>
    <w:p w14:paraId="282D730B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5、通风、排烟系统</w:t>
      </w:r>
    </w:p>
    <w:p w14:paraId="37EBCC48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（1）每月检查送风、排烟机房工作环境以及送风机、排烟机、电源控制柜，送风口、排烟口、防火阀等是否处于正常完好状态。</w:t>
      </w:r>
    </w:p>
    <w:p w14:paraId="3310B693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（2）每年检查下列功能：</w:t>
      </w:r>
    </w:p>
    <w:p w14:paraId="1C9AB41D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（2）.1试验自动方式打开排烟口、启动送风机、排烟机。抽查楼层数量不少于总数的50%。</w:t>
      </w:r>
    </w:p>
    <w:p w14:paraId="4C615D14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（2）.2试验自动方式关闭空调系统、电动防火阀。</w:t>
      </w:r>
    </w:p>
    <w:p w14:paraId="0C67EB04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（2）.3试验手动方式关闭防火阀，抽检数量不少于总数的20%。</w:t>
      </w:r>
    </w:p>
    <w:p w14:paraId="0291D4D7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6、防火分隔系统</w:t>
      </w:r>
    </w:p>
    <w:p w14:paraId="376801AD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（1）每月检查防火门、防火卷帘门周围有无影响门正常启闭障碍物，门能否处于正常启、闭状态，门的附件是否齐全完好。</w:t>
      </w:r>
    </w:p>
    <w:p w14:paraId="6ACAA560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（2）每年度检查下列功能：</w:t>
      </w:r>
    </w:p>
    <w:p w14:paraId="061FF81B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（2）.1试验自动方式启动防火门、防火卷帘门。抽检数量不少于总数的30%。</w:t>
      </w:r>
    </w:p>
    <w:p w14:paraId="2C76B016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（2）.2用手动按钮启动防火卷帘门，抽检数量不少于总数的30%。</w:t>
      </w:r>
    </w:p>
    <w:p w14:paraId="6CB9F572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7.应急照明、疏散指示系统</w:t>
      </w:r>
    </w:p>
    <w:p w14:paraId="15EE7246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（1）每月抽检安全出口疏散通道、重要场所的应急照明或疏散指示标志是否处于正常完好状态，方位是否正确。发现和告知指示灯及标志损坏情况，应及时修复。</w:t>
      </w:r>
    </w:p>
    <w:p w14:paraId="32D597B2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（2）每季试验应急照明和疏散指示灯的工作照度和疏散照度，抽检数量不少于总数的20%。</w:t>
      </w:r>
    </w:p>
    <w:p w14:paraId="7CF750C7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8、消防通讯、事故广播系统</w:t>
      </w:r>
    </w:p>
    <w:p w14:paraId="19340B0E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（1）每月检查电话插孔、重要场所的对讲电话、播音设备、扬声器等是否处于正常完好状态。</w:t>
      </w:r>
    </w:p>
    <w:p w14:paraId="08B8FF26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（2）每年度检查下列功能：</w:t>
      </w:r>
    </w:p>
    <w:p w14:paraId="59C31493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（2）.1试验电话插孔和对讲电话的通话质量，抽检数量不少于总数的30%。</w:t>
      </w:r>
    </w:p>
    <w:p w14:paraId="59AEDE5B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（2）.2试验选层广播、抽检数量不少于总数的30%。</w:t>
      </w:r>
    </w:p>
    <w:p w14:paraId="422477F7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（2）.3试验从背景音乐状态下强切至事故应急广播状态的功能。</w:t>
      </w:r>
    </w:p>
    <w:p w14:paraId="0C93DDDC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9、移动灭火器材</w:t>
      </w:r>
    </w:p>
    <w:p w14:paraId="6FCCC7E2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（1）每月检查灭火器种类、数量、设置位置、标志等是否符合要求。</w:t>
      </w:r>
    </w:p>
    <w:p w14:paraId="183717F5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（2）每年度检查灭火器压力、有效期等，必要时做喷射试验，抽检数量不少于总数的30%。</w:t>
      </w:r>
    </w:p>
    <w:p w14:paraId="4099C12D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10、其他</w:t>
      </w:r>
    </w:p>
    <w:p w14:paraId="2F3B5559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（1）每月检查消防电梯迫降按钮、集水坑排水设备、消防电源及切换设备等是否处于正常完好状态。</w:t>
      </w:r>
    </w:p>
    <w:p w14:paraId="3D195E5A"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（2）每年度检查下列功能：</w:t>
      </w:r>
    </w:p>
    <w:p w14:paraId="7E99BC1F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（2）.1试验消防电梯的紧急迫降功能。</w:t>
      </w:r>
    </w:p>
    <w:p w14:paraId="63E8D743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（2）.2试验消防电源的切换功能。</w:t>
      </w:r>
    </w:p>
    <w:p w14:paraId="5F538ACD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（2）.3切断非消防电源功能。</w:t>
      </w:r>
    </w:p>
    <w:p w14:paraId="3D78F459"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每年配合招标人组织消防演练一次（提供技术支持）。</w:t>
      </w:r>
    </w:p>
    <w:p w14:paraId="61CBF398">
      <w:pPr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二、服务要求</w:t>
      </w:r>
    </w:p>
    <w:p w14:paraId="3339A073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1、乙方接到甲方维修电话或书面通知后2小时内应赶到现场进行处理，并作好维修记录。</w:t>
      </w:r>
    </w:p>
    <w:p w14:paraId="7ED3AB94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2、乙方负责每月对甲方消防值班人员进行一次系统培训。</w:t>
      </w:r>
    </w:p>
    <w:p w14:paraId="2C2C66ED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3、乙方定期进行月检、季检、年检，同时对工程范围内的设备进行维护保养（乙方每月至少巡检两次以上，注：巡检记录报告缺一罚款500.00元，年检和季检的当月不再进行月检）。</w:t>
      </w:r>
    </w:p>
    <w:p w14:paraId="47B02E16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4、若甲方消防系统出现故障，乙方在接到通知后，应在2小时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内到达</w:t>
      </w:r>
      <w:r>
        <w:rPr>
          <w:rFonts w:hint="eastAsia" w:ascii="宋体" w:hAnsi="宋体" w:cs="宋体"/>
          <w:color w:val="000000"/>
          <w:sz w:val="28"/>
          <w:szCs w:val="28"/>
        </w:rPr>
        <w:t>现场进行处理，每晚1小时，扣维保金50元；</w:t>
      </w:r>
    </w:p>
    <w:p w14:paraId="77191595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5、其它内容在维保公司确认后，由双方具体协商（以行业规范及与医院以前签定的维保合同为依据）。</w:t>
      </w:r>
    </w:p>
    <w:p w14:paraId="62B39DD5">
      <w:pPr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其他未尽事宜，以现场谈判议定为准；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如需勘查现场或其他详细内容咨询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color w:val="FF0000"/>
          <w:sz w:val="28"/>
          <w:szCs w:val="28"/>
        </w:rPr>
        <w:t>自行与我院保卫科联系</w:t>
      </w:r>
    </w:p>
    <w:p w14:paraId="30E0F0FF">
      <w:pPr>
        <w:spacing w:line="500" w:lineRule="exact"/>
        <w:ind w:firstLine="1960" w:firstLineChars="70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第三章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资料准备</w:t>
      </w:r>
    </w:p>
    <w:p w14:paraId="4C03C0D1">
      <w:pPr>
        <w:spacing w:line="400" w:lineRule="exact"/>
        <w:jc w:val="center"/>
        <w:rPr>
          <w:sz w:val="36"/>
          <w:szCs w:val="36"/>
        </w:rPr>
      </w:pPr>
    </w:p>
    <w:tbl>
      <w:tblPr>
        <w:tblStyle w:val="14"/>
        <w:tblW w:w="9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 w14:paraId="6425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42" w:type="dxa"/>
            <w:vAlign w:val="center"/>
          </w:tcPr>
          <w:p w14:paraId="78B3E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营业执照</w:t>
            </w:r>
            <w:r>
              <w:rPr>
                <w:rFonts w:hint="eastAsia" w:ascii="Calibri" w:hAnsi="Calibri" w:cs="Times New Roman"/>
                <w:sz w:val="24"/>
                <w:szCs w:val="24"/>
                <w:lang w:eastAsia="zh-CN"/>
              </w:rPr>
              <w:t>复印件（原件备查）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823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42" w:type="dxa"/>
            <w:vAlign w:val="center"/>
          </w:tcPr>
          <w:p w14:paraId="384881F4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资格证明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0A56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42" w:type="dxa"/>
            <w:vAlign w:val="center"/>
          </w:tcPr>
          <w:p w14:paraId="05D400D2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代理人的授权委托书及身份证</w:t>
            </w:r>
            <w:r>
              <w:rPr>
                <w:rFonts w:hint="eastAsia" w:ascii="Calibri" w:hAnsi="Calibri" w:cs="Times New Roman"/>
                <w:sz w:val="24"/>
                <w:szCs w:val="24"/>
                <w:lang w:eastAsia="zh-CN"/>
              </w:rPr>
              <w:t>（原件备查）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3093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42" w:type="dxa"/>
            <w:vAlign w:val="center"/>
          </w:tcPr>
          <w:p w14:paraId="290EA3A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四川消防救援总队官网的“消防技术服务机构管理平台”登记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截图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</w:p>
        </w:tc>
      </w:tr>
      <w:tr w14:paraId="11FD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2" w:type="dxa"/>
            <w:vAlign w:val="center"/>
          </w:tcPr>
          <w:p w14:paraId="18B2F15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申请与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承诺函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  <w:tr w14:paraId="358C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2" w:type="dxa"/>
            <w:vAlign w:val="center"/>
          </w:tcPr>
          <w:p w14:paraId="29305D3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6.报价单</w:t>
            </w:r>
            <w:r>
              <w:rPr>
                <w:rFonts w:hint="eastAsia"/>
                <w:sz w:val="24"/>
                <w:szCs w:val="24"/>
                <w:lang w:eastAsia="zh-CN"/>
              </w:rPr>
              <w:t>，见第四章响应格式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 w14:paraId="3FE2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42" w:type="dxa"/>
            <w:vAlign w:val="center"/>
          </w:tcPr>
          <w:p w14:paraId="0DBFC50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要求提供的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资料</w:t>
            </w:r>
          </w:p>
        </w:tc>
      </w:tr>
      <w:tr w14:paraId="7B18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42" w:type="dxa"/>
            <w:vAlign w:val="center"/>
          </w:tcPr>
          <w:p w14:paraId="2F5AFE8C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注：提供的资料为复印件的，必须与原件完全相符</w:t>
            </w:r>
          </w:p>
        </w:tc>
      </w:tr>
    </w:tbl>
    <w:p w14:paraId="56BE8278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17B905B9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4E0DBD6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6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3C633C02">
      <w:pPr>
        <w:pStyle w:val="2"/>
        <w:keepNext w:val="0"/>
        <w:keepLines w:val="0"/>
        <w:spacing w:line="240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A86ADC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09568F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FEE3D1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B20DF3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804BA2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7A00C84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B6E97B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30330F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A4C21A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F407D1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BC72A0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9B7B782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8FBF5B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0B460E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C48DB9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0042C8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2CA590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0C026FB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7B5F2408">
      <w:pPr>
        <w:pStyle w:val="12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13" w:name="_Toc4225"/>
      <w:bookmarkStart w:id="14" w:name="_Toc509579146"/>
      <w:bookmarkStart w:id="15" w:name="_Toc217446057"/>
      <w:bookmarkStart w:id="16" w:name="PO_默认文件内容_26"/>
      <w:bookmarkStart w:id="17" w:name="_Toc183582232"/>
      <w:bookmarkStart w:id="18" w:name="_Toc183682369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第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响应文件格式</w:t>
      </w:r>
      <w:bookmarkEnd w:id="13"/>
      <w:bookmarkEnd w:id="14"/>
    </w:p>
    <w:p w14:paraId="74D961AD"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投标响应文件提供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正本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副本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，按格式中的内容按序逐页准备并加盖公章，胶装成册(如未按要求装订，取消入围资格），自行密封送达。</w:t>
      </w:r>
    </w:p>
    <w:p w14:paraId="3FE7B013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6B3EA03A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格式1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响应文件封面</w:t>
      </w:r>
    </w:p>
    <w:p w14:paraId="3CEAE6B8">
      <w:pPr>
        <w:ind w:firstLine="594" w:firstLineChars="200"/>
        <w:jc w:val="left"/>
        <w:rPr>
          <w:rFonts w:hint="eastAsia" w:ascii="宋体" w:hAnsi="宋体" w:eastAsia="宋体" w:cs="宋体"/>
          <w:b/>
          <w:spacing w:val="8"/>
          <w:sz w:val="28"/>
          <w:szCs w:val="28"/>
          <w:highlight w:val="none"/>
        </w:rPr>
      </w:pPr>
    </w:p>
    <w:p w14:paraId="39C203DA">
      <w:pPr>
        <w:spacing w:line="780" w:lineRule="exact"/>
        <w:ind w:firstLine="7068" w:firstLineChars="2200"/>
        <w:jc w:val="left"/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eastAsia="zh-CN"/>
        </w:rPr>
        <w:t>正本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/副本</w:t>
      </w:r>
    </w:p>
    <w:p w14:paraId="3A320CB1">
      <w:pPr>
        <w:jc w:val="center"/>
        <w:rPr>
          <w:rFonts w:hint="eastAsia" w:ascii="宋体" w:hAnsi="宋体" w:eastAsia="宋体" w:cs="宋体"/>
          <w:b/>
          <w:sz w:val="84"/>
          <w:szCs w:val="84"/>
          <w:highlight w:val="none"/>
        </w:rPr>
      </w:pPr>
      <w:bookmarkStart w:id="19" w:name="_Toc443231598"/>
      <w:bookmarkStart w:id="20" w:name="_Toc482266093"/>
      <w:bookmarkStart w:id="21" w:name="_Toc498676695"/>
      <w:r>
        <w:rPr>
          <w:rFonts w:hint="eastAsia" w:ascii="宋体" w:hAnsi="宋体" w:eastAsia="宋体" w:cs="宋体"/>
          <w:b/>
          <w:sz w:val="84"/>
          <w:szCs w:val="84"/>
          <w:highlight w:val="none"/>
        </w:rPr>
        <w:t>响应文件</w:t>
      </w:r>
      <w:bookmarkEnd w:id="19"/>
      <w:bookmarkEnd w:id="20"/>
      <w:bookmarkEnd w:id="21"/>
    </w:p>
    <w:p w14:paraId="290BF412">
      <w:pPr>
        <w:spacing w:line="78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</w:t>
      </w:r>
    </w:p>
    <w:p w14:paraId="29C9EAEC">
      <w:pPr>
        <w:spacing w:line="78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853EB7D">
      <w:pPr>
        <w:spacing w:line="78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eastAsia="zh-CN"/>
        </w:rPr>
        <w:t>绵阳市中医医院新区消防维保服务项目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</w:t>
      </w:r>
    </w:p>
    <w:p w14:paraId="6F8846FF">
      <w:pPr>
        <w:spacing w:line="360" w:lineRule="auto"/>
        <w:ind w:firstLine="643" w:firstLineChars="200"/>
        <w:jc w:val="both"/>
        <w:rPr>
          <w:rFonts w:hint="eastAsia" w:ascii="宋体" w:hAnsi="宋体" w:eastAsia="宋体" w:cs="宋体"/>
          <w:b/>
          <w:bCs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项目编号：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eastAsia="zh-CN"/>
        </w:rPr>
        <w:t>MYZYYY竞谈【2024】0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eastAsia="zh-CN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  </w:t>
      </w:r>
    </w:p>
    <w:p w14:paraId="085760F3">
      <w:pPr>
        <w:spacing w:line="78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供应商名称：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                              </w:t>
      </w:r>
    </w:p>
    <w:p w14:paraId="31038374">
      <w:pPr>
        <w:spacing w:line="780" w:lineRule="exact"/>
        <w:ind w:firstLine="569" w:firstLineChars="177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80D8F69">
      <w:pPr>
        <w:spacing w:line="780" w:lineRule="exact"/>
        <w:ind w:firstLine="569" w:firstLineChars="177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日 期：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日</w:t>
      </w:r>
    </w:p>
    <w:p w14:paraId="636BB2B9">
      <w:pPr>
        <w:ind w:left="359" w:leftChars="171" w:firstLine="72" w:firstLineChars="24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</w:p>
    <w:p w14:paraId="399FD650">
      <w:pPr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</w:p>
    <w:p w14:paraId="09F9BD8B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格式2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营业执照复印件</w:t>
      </w:r>
    </w:p>
    <w:p w14:paraId="042F7979">
      <w:pPr>
        <w:jc w:val="both"/>
        <w:rPr>
          <w:rFonts w:hint="default" w:ascii="Calibri" w:hAnsi="Calibri" w:cs="Times New Roman"/>
          <w:sz w:val="24"/>
          <w:szCs w:val="24"/>
          <w:lang w:val="en-US" w:eastAsia="zh-CN"/>
        </w:rPr>
      </w:pPr>
    </w:p>
    <w:p w14:paraId="5983A234">
      <w:pPr>
        <w:jc w:val="both"/>
        <w:rPr>
          <w:rFonts w:hint="default" w:ascii="Calibri" w:hAnsi="Calibri" w:cs="Times New Roman"/>
          <w:sz w:val="24"/>
          <w:szCs w:val="24"/>
          <w:lang w:val="en-US" w:eastAsia="zh-CN"/>
        </w:rPr>
      </w:pPr>
    </w:p>
    <w:p w14:paraId="1E531113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格式3：法定代表人身份证明</w:t>
      </w:r>
    </w:p>
    <w:p w14:paraId="14333A6D">
      <w:pPr>
        <w:snapToGrid w:val="0"/>
        <w:spacing w:line="400" w:lineRule="exact"/>
        <w:jc w:val="center"/>
        <w:rPr>
          <w:rFonts w:hint="eastAsia" w:ascii="宋体" w:hAnsi="宋体" w:eastAsia="宋体" w:cs="宋体"/>
          <w:color w:val="000000"/>
          <w:kern w:val="0"/>
          <w:szCs w:val="21"/>
          <w:highlight w:val="none"/>
        </w:rPr>
      </w:pPr>
    </w:p>
    <w:p w14:paraId="7E3F5E86">
      <w:pPr>
        <w:adjustRightInd w:val="0"/>
        <w:spacing w:line="480" w:lineRule="exact"/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绵阳市中医医院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：</w:t>
      </w:r>
    </w:p>
    <w:p w14:paraId="439DF7FC">
      <w:pPr>
        <w:adjustRightInd w:val="0"/>
        <w:spacing w:line="480" w:lineRule="exact"/>
        <w:ind w:firstLine="512" w:firstLineChars="200"/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  <w:u w:val="single"/>
        </w:rPr>
        <w:t xml:space="preserve">  （姓名） 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系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  <w:u w:val="single"/>
        </w:rPr>
        <w:t xml:space="preserve">    （供应商名称）   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的法定代表人（职务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）。</w:t>
      </w:r>
    </w:p>
    <w:p w14:paraId="52C4CD91">
      <w:pPr>
        <w:adjustRightInd w:val="0"/>
        <w:spacing w:line="480" w:lineRule="exact"/>
        <w:ind w:firstLine="512" w:firstLineChars="200"/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特此证明。</w:t>
      </w:r>
    </w:p>
    <w:p w14:paraId="4EA8D7DA">
      <w:pPr>
        <w:snapToGrid w:val="0"/>
        <w:spacing w:line="480" w:lineRule="exact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C0EBD0E">
      <w:pPr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F5A32E7">
      <w:pPr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616131BB">
      <w:pPr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highlight w:val="none"/>
        </w:rPr>
        <w:t>（签字或盖法定代表人章）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：</w:t>
      </w:r>
    </w:p>
    <w:p w14:paraId="4A4357A3">
      <w:pPr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供应商名称：         （盖章）</w:t>
      </w:r>
    </w:p>
    <w:p w14:paraId="26098F1A"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日    期：      年      月     日</w:t>
      </w:r>
    </w:p>
    <w:p w14:paraId="76B46E12">
      <w:pPr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06D19AAF">
      <w:pPr>
        <w:adjustRightInd w:val="0"/>
        <w:spacing w:line="480" w:lineRule="exac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备注：1、必须附法定代表人身份证（复印件）；</w:t>
      </w:r>
    </w:p>
    <w:p w14:paraId="2F589AB7">
      <w:pPr>
        <w:adjustRightInd w:val="0"/>
        <w:spacing w:line="480" w:lineRule="exact"/>
        <w:ind w:firstLine="48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 xml:space="preserve">  2、供应商属于银行、保险、石油石化、电力、电信等有行业特殊情况的，提供分支机构负责人身份证明，并附分支机构负责人身份证（复印件）；</w:t>
      </w:r>
    </w:p>
    <w:p w14:paraId="142F010D">
      <w:pPr>
        <w:adjustRightInd w:val="0"/>
        <w:spacing w:line="480" w:lineRule="exact"/>
        <w:ind w:firstLine="48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 xml:space="preserve">  3、自然人不提供；</w:t>
      </w:r>
    </w:p>
    <w:p w14:paraId="37D71C13">
      <w:pPr>
        <w:adjustRightInd w:val="0"/>
        <w:spacing w:line="480" w:lineRule="exact"/>
        <w:ind w:firstLine="48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 xml:space="preserve">  4、若属于联合体投标的，由投标的全权代表方出具。</w:t>
      </w:r>
    </w:p>
    <w:p w14:paraId="2334D062">
      <w:pPr>
        <w:jc w:val="left"/>
        <w:rPr>
          <w:rFonts w:hint="eastAsia" w:ascii="宋体" w:hAnsi="宋体" w:eastAsia="宋体" w:cs="宋体"/>
          <w:b/>
          <w:sz w:val="24"/>
          <w:highlight w:val="none"/>
        </w:rPr>
      </w:pPr>
    </w:p>
    <w:p w14:paraId="18E46749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186A8200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4FF0A003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7ACF43F3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7FA66815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5E963E71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1BF95F72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706135A5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2D3DFC6F">
      <w:pPr>
        <w:spacing w:line="360" w:lineRule="auto"/>
        <w:jc w:val="left"/>
        <w:rPr>
          <w:rFonts w:hint="default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格式4： 法定代表人授权委托书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（法人亲自参加，可不提供）</w:t>
      </w:r>
    </w:p>
    <w:p w14:paraId="48C39C82">
      <w:pPr>
        <w:adjustRightInd w:val="0"/>
        <w:spacing w:line="320" w:lineRule="exact"/>
        <w:rPr>
          <w:rFonts w:hint="eastAsia" w:ascii="宋体" w:hAnsi="宋体" w:eastAsia="宋体" w:cs="宋体"/>
          <w:b/>
          <w:bCs/>
          <w:color w:val="000000"/>
          <w:spacing w:val="8"/>
          <w:sz w:val="20"/>
          <w:szCs w:val="30"/>
          <w:highlight w:val="none"/>
        </w:rPr>
      </w:pPr>
    </w:p>
    <w:p w14:paraId="6C9A431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绵阳市中医医院</w:t>
      </w:r>
      <w:r>
        <w:rPr>
          <w:rFonts w:hint="eastAsia" w:ascii="宋体" w:hAnsi="宋体" w:eastAsia="宋体" w:cs="宋体"/>
          <w:sz w:val="24"/>
          <w:highlight w:val="none"/>
        </w:rPr>
        <w:t>：</w:t>
      </w:r>
    </w:p>
    <w:p w14:paraId="70A156F7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本授权声明：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（供应商名称）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（法人单位法定代表人姓名、职务；非法人单位负责人姓名、职务）授权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（被授权人姓名、职务）为我方 “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” 项目（项目编号）谈判的合法代表，以我方名义全权处理该项目有关投标、签订合同以及执行合同等一切事宜。</w:t>
      </w:r>
    </w:p>
    <w:p w14:paraId="3F419661"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5F55A2B8"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2713D54F"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1901832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法定代表人（签字或盖法定代表人章）：</w:t>
      </w:r>
    </w:p>
    <w:p w14:paraId="3D13C45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F59BC8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授权代表（签字或盖章）：</w:t>
      </w:r>
    </w:p>
    <w:p w14:paraId="5B19D5BE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33ABF2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（盖章）</w:t>
      </w:r>
    </w:p>
    <w:p w14:paraId="57D5AF1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39941C69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日期：      年   月   日</w:t>
      </w:r>
    </w:p>
    <w:p w14:paraId="75F1472B">
      <w:pPr>
        <w:adjustRightInd w:val="0"/>
        <w:spacing w:line="480" w:lineRule="exac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备注：1、必须附授权代表的身份证（复印件）；</w:t>
      </w:r>
    </w:p>
    <w:p w14:paraId="456DC696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06069102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49AC9CD6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格式5：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>四川消防救援总队官网的“消防技术服务机构管理平台”登记,网页截图，并加盖公章</w:t>
      </w:r>
    </w:p>
    <w:p w14:paraId="2F7771C9">
      <w:pPr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</w:p>
    <w:p w14:paraId="19693957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：申请与承诺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函一</w:t>
      </w:r>
    </w:p>
    <w:p w14:paraId="018EDFF7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0" w:firstLineChars="0"/>
        <w:jc w:val="center"/>
        <w:textAlignment w:val="auto"/>
        <w:rPr>
          <w:rFonts w:ascii="宋体"/>
          <w:b/>
          <w:bCs/>
          <w:sz w:val="24"/>
          <w:szCs w:val="24"/>
        </w:rPr>
      </w:pPr>
    </w:p>
    <w:p w14:paraId="5AB8663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绵阳市中医医院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03FA703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本公司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（统一社会信用代码：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真阅读《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谈判文件》内的相关内容</w:t>
      </w:r>
      <w:r>
        <w:rPr>
          <w:rFonts w:hint="eastAsia" w:ascii="宋体" w:hAnsi="宋体" w:cs="宋体"/>
          <w:kern w:val="0"/>
          <w:sz w:val="24"/>
          <w:szCs w:val="24"/>
        </w:rPr>
        <w:t>），现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承诺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。</w:t>
      </w:r>
    </w:p>
    <w:p w14:paraId="14E98F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 1、我方接受《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谈判文件</w:t>
      </w:r>
      <w:r>
        <w:rPr>
          <w:rFonts w:hint="eastAsia" w:ascii="宋体" w:hAnsi="宋体" w:cs="宋体"/>
          <w:sz w:val="24"/>
          <w:szCs w:val="24"/>
        </w:rPr>
        <w:t>》所载的全部内容和要求，保证遵守法律法规规定，按照有关要求履行我方义务。</w:t>
      </w:r>
    </w:p>
    <w:p w14:paraId="68F6D7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2、我方已对</w:t>
      </w: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sz w:val="24"/>
          <w:szCs w:val="24"/>
        </w:rPr>
        <w:t>进行了实地勘验工作。我方在此郑重承诺：</w:t>
      </w:r>
      <w:r>
        <w:rPr>
          <w:rFonts w:hint="eastAsia" w:ascii="宋体" w:hAnsi="宋体" w:cs="宋体"/>
          <w:sz w:val="24"/>
          <w:szCs w:val="24"/>
          <w:lang w:eastAsia="zh-CN"/>
        </w:rPr>
        <w:t>且对项目内容</w:t>
      </w:r>
      <w:r>
        <w:rPr>
          <w:rFonts w:hint="eastAsia" w:ascii="宋体" w:hAnsi="宋体" w:cs="宋体"/>
          <w:sz w:val="24"/>
          <w:szCs w:val="24"/>
        </w:rPr>
        <w:t>充分了解并予以确认。因</w:t>
      </w:r>
      <w:r>
        <w:rPr>
          <w:rFonts w:hint="eastAsia" w:ascii="宋体" w:hAnsi="宋体" w:cs="宋体"/>
          <w:sz w:val="24"/>
          <w:szCs w:val="24"/>
          <w:lang w:eastAsia="zh-CN"/>
        </w:rPr>
        <w:t>其他</w:t>
      </w:r>
      <w:r>
        <w:rPr>
          <w:rFonts w:hint="eastAsia" w:ascii="宋体" w:hAnsi="宋体" w:cs="宋体"/>
          <w:sz w:val="24"/>
          <w:szCs w:val="24"/>
        </w:rPr>
        <w:t>瑕疵产生的相关后果由我方自行承担。</w:t>
      </w:r>
    </w:p>
    <w:p w14:paraId="1098F6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3、我方同时承诺</w:t>
      </w:r>
    </w:p>
    <w:p w14:paraId="6C2A23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具有良好的商业信誉和健全的财务会计制度；</w:t>
      </w:r>
    </w:p>
    <w:p w14:paraId="6D557F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具有履行合同所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必需的设备</w:t>
      </w:r>
      <w:r>
        <w:rPr>
          <w:rFonts w:hint="eastAsia" w:ascii="宋体" w:hAnsi="宋体" w:eastAsia="宋体" w:cs="宋体"/>
          <w:sz w:val="24"/>
          <w:szCs w:val="24"/>
        </w:rPr>
        <w:t>和专业技术能力；</w:t>
      </w:r>
    </w:p>
    <w:p w14:paraId="6DCFAD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有依法缴纳税收和社会保障资金的良好记录；</w:t>
      </w:r>
    </w:p>
    <w:p w14:paraId="2E02B4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参加本次采购活动前三年内，在经营活动中没有重大违法记录；</w:t>
      </w:r>
    </w:p>
    <w:p w14:paraId="076468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我公司及其法定代表人名下的其他企业未与其他企业组成联合体，属于非联合体参与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A817B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（6）不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转包、分包；</w:t>
      </w:r>
    </w:p>
    <w:p w14:paraId="1F0B7B45">
      <w:pPr>
        <w:pStyle w:val="11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7）我方所提供的相关材料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真实有效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，若提供虚假材料，自行承担相关责任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9E59E5B">
      <w:pPr>
        <w:pStyle w:val="11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响应并满足第二章谈判要求“维保质量要求”中的内容。</w:t>
      </w:r>
    </w:p>
    <w:p w14:paraId="36C4D1F4">
      <w:pPr>
        <w:pStyle w:val="11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响应并满足第二章谈判要求“服务要求”中的内容，并承诺接到甲方维修电话或书面通知后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小时内赶到现场进行处理，并作好维修记录。</w:t>
      </w:r>
    </w:p>
    <w:p w14:paraId="27BA062D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 w14:paraId="29823E05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6B181E8B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特此承诺。</w:t>
      </w:r>
      <w:r>
        <w:rPr>
          <w:rFonts w:ascii="宋体" w:hAnsi="宋体" w:cs="宋体"/>
          <w:sz w:val="24"/>
          <w:szCs w:val="24"/>
        </w:rPr>
        <w:t xml:space="preserve">                                     </w:t>
      </w:r>
    </w:p>
    <w:p w14:paraId="03C4E4FF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</w:p>
    <w:p w14:paraId="402199BE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</w:p>
    <w:p w14:paraId="45EB252F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</w:p>
    <w:p w14:paraId="733607B6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jc w:val="center"/>
        <w:textAlignment w:val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供应商名称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公</w:t>
      </w:r>
      <w:r>
        <w:rPr>
          <w:rFonts w:hint="eastAsia" w:ascii="宋体" w:hAnsi="宋体" w:cs="宋体"/>
          <w:sz w:val="24"/>
          <w:szCs w:val="24"/>
        </w:rPr>
        <w:t>章）：</w:t>
      </w:r>
    </w:p>
    <w:p w14:paraId="652EC537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jc w:val="center"/>
        <w:textAlignment w:val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联系电话：</w:t>
      </w:r>
    </w:p>
    <w:p w14:paraId="39620A8B"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400" w:lineRule="exact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35246548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38A105A0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20942643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11BDBC15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</w:pPr>
    </w:p>
    <w:p w14:paraId="63806BA1">
      <w:pPr>
        <w:spacing w:line="360" w:lineRule="auto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格式</w:t>
      </w:r>
      <w:r>
        <w:rPr>
          <w:rFonts w:hint="eastAsia" w:ascii="宋体" w:hAnsi="宋体" w:cs="宋体"/>
          <w:b/>
          <w:bCs/>
          <w:spacing w:val="8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highlight w:val="none"/>
          <w:lang w:eastAsia="zh-CN"/>
        </w:rPr>
        <w:t>报价单</w:t>
      </w:r>
    </w:p>
    <w:p w14:paraId="641612FE">
      <w:pPr>
        <w:spacing w:line="360" w:lineRule="auto"/>
        <w:ind w:firstLine="840" w:firstLineChars="3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/>
        </w:rPr>
        <w:t>谈判项目名称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</w:t>
      </w:r>
    </w:p>
    <w:p w14:paraId="4551FD0B">
      <w:pPr>
        <w:spacing w:after="100" w:afterAutospacing="1" w:line="48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      谈判文件编号：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 xml:space="preserve"> </w:t>
      </w:r>
    </w:p>
    <w:tbl>
      <w:tblPr>
        <w:tblStyle w:val="1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3CB6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Align w:val="top"/>
          </w:tcPr>
          <w:p w14:paraId="16345E08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jc w:val="both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7718" w:type="dxa"/>
            <w:vAlign w:val="top"/>
          </w:tcPr>
          <w:p w14:paraId="6798F154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jc w:val="both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533C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  <w:vAlign w:val="top"/>
          </w:tcPr>
          <w:p w14:paraId="56432006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最终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7718" w:type="dxa"/>
            <w:vAlign w:val="top"/>
          </w:tcPr>
          <w:p w14:paraId="1C34F7A7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ind w:left="1012" w:leftChars="0" w:hanging="1012" w:hangingChars="422"/>
              <w:jc w:val="left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元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元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/平方米</w:t>
            </w:r>
          </w:p>
          <w:p w14:paraId="06A61271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ind w:left="1012" w:leftChars="0" w:hanging="1012" w:hangingChars="422"/>
              <w:jc w:val="left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元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/平方米</w:t>
            </w:r>
          </w:p>
          <w:p w14:paraId="772E1D07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ind w:left="1012" w:leftChars="0" w:hanging="1012" w:hangingChars="422"/>
              <w:jc w:val="left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 w14:paraId="0F82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9" w:type="dxa"/>
            <w:vAlign w:val="top"/>
          </w:tcPr>
          <w:p w14:paraId="19C03E37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jc w:val="both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718" w:type="dxa"/>
            <w:vAlign w:val="top"/>
          </w:tcPr>
          <w:p w14:paraId="675FD994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56" w:beforeLines="50" w:after="156" w:afterLines="50"/>
              <w:jc w:val="both"/>
              <w:outlineLvl w:val="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38FE8482">
      <w:pPr>
        <w:adjustRightInd w:val="0"/>
        <w:spacing w:line="360" w:lineRule="auto"/>
        <w:ind w:firstLine="514" w:firstLineChars="200"/>
        <w:rPr>
          <w:rFonts w:hint="eastAsia" w:ascii="宋体" w:hAnsi="宋体" w:eastAsia="宋体" w:cs="宋体"/>
          <w:b/>
          <w:bCs/>
          <w:spacing w:val="8"/>
          <w:sz w:val="24"/>
          <w:highlight w:val="none"/>
        </w:rPr>
      </w:pPr>
    </w:p>
    <w:p w14:paraId="678FCBCC">
      <w:pPr>
        <w:adjustRightInd w:val="0"/>
        <w:spacing w:line="480" w:lineRule="exact"/>
        <w:rPr>
          <w:rFonts w:hint="eastAsia" w:ascii="宋体" w:hAnsi="宋体" w:eastAsia="宋体" w:cs="宋体"/>
          <w:bCs/>
          <w:spacing w:val="8"/>
          <w:sz w:val="24"/>
          <w:highlight w:val="none"/>
        </w:rPr>
      </w:pPr>
    </w:p>
    <w:p w14:paraId="5FE61C36">
      <w:pPr>
        <w:adjustRightInd w:val="0"/>
        <w:spacing w:line="48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供应商名称：        （盖章）</w:t>
      </w:r>
    </w:p>
    <w:p w14:paraId="5A748B12">
      <w:pPr>
        <w:adjustRightInd w:val="0"/>
        <w:spacing w:line="48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法定代表人或授权代表（签字或盖章）：</w:t>
      </w:r>
    </w:p>
    <w:p w14:paraId="56E179A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日期：      年      月     日</w:t>
      </w:r>
    </w:p>
    <w:bookmarkEnd w:id="15"/>
    <w:bookmarkEnd w:id="16"/>
    <w:bookmarkEnd w:id="17"/>
    <w:bookmarkEnd w:id="18"/>
    <w:p w14:paraId="3549524C"/>
    <w:sectPr>
      <w:headerReference r:id="rId3" w:type="default"/>
      <w:footerReference r:id="rId4" w:type="default"/>
      <w:pgSz w:w="11907" w:h="16840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414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58AE">
                          <w:pPr>
                            <w:pStyle w:val="8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058AE">
                    <w:pPr>
                      <w:pStyle w:val="8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6B59D0E1">
    <w:pPr>
      <w:pStyle w:val="8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C91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2674F3A"/>
    <w:rsid w:val="59F32BBB"/>
    <w:rsid w:val="6FA348AB"/>
    <w:rsid w:val="770C06D6"/>
    <w:rsid w:val="776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ind w:firstLine="630"/>
    </w:pPr>
    <w:rPr>
      <w:sz w:val="32"/>
      <w:szCs w:val="32"/>
    </w:rPr>
  </w:style>
  <w:style w:type="paragraph" w:styleId="7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paragraph" w:customStyle="1" w:styleId="18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19">
    <w:name w:val="样式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FFFFFF"/>
      <w:spacing w:line="480" w:lineRule="auto"/>
      <w:ind w:firstLine="400"/>
    </w:pPr>
    <w:rPr>
      <w:rFonts w:ascii="MingLiU" w:hAnsi="MingLiU" w:eastAsia="MingLiU" w:cs="MingLiU"/>
      <w:u w:val="none"/>
      <w:lang w:val="zh-CN" w:eastAsia="zh-CN" w:bidi="zh-CN"/>
    </w:rPr>
  </w:style>
  <w:style w:type="paragraph" w:customStyle="1" w:styleId="23">
    <w:name w:val="样式 首行缩进:  2 字符"/>
    <w:basedOn w:val="1"/>
    <w:autoRedefine/>
    <w:qFormat/>
    <w:uiPriority w:val="99"/>
    <w:pPr>
      <w:spacing w:before="60" w:after="60"/>
      <w:ind w:firstLine="48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4813</Words>
  <Characters>5053</Characters>
  <Lines>0</Lines>
  <Paragraphs>0</Paragraphs>
  <TotalTime>33</TotalTime>
  <ScaleCrop>false</ScaleCrop>
  <LinksUpToDate>false</LinksUpToDate>
  <CharactersWithSpaces>5611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2024-12-12T08:49:00Z</dcterms:created>
  <dc:creator>Administrator</dc:creator>
  <cp:lastModifiedBy>悠悠岸乡</cp:lastModifiedBy>
  <dcterms:modified xsi:type="dcterms:W3CDTF">2024-12-31T00:56:02Z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D29EC3D72EE14A818001C2431A2B677C_11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