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C059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lang w:val="en-US" w:eastAsia="zh-CN"/>
        </w:rPr>
        <w:t xml:space="preserve"> </w:t>
      </w:r>
    </w:p>
    <w:p w14:paraId="6649F072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71ADAA2D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</w:rPr>
      </w:pPr>
    </w:p>
    <w:p w14:paraId="2BF19A59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</w:rPr>
      </w:pPr>
      <w:r>
        <w:rPr>
          <w:rFonts w:hint="eastAsia" w:ascii="仿宋" w:hAnsi="仿宋" w:eastAsia="仿宋" w:cs="仿宋"/>
          <w:sz w:val="112"/>
          <w:szCs w:val="112"/>
        </w:rPr>
        <w:t>绵阳市中医医院</w:t>
      </w:r>
    </w:p>
    <w:p w14:paraId="472CD0D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</w:rPr>
      </w:pPr>
    </w:p>
    <w:p w14:paraId="4379A8B0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</w:rPr>
      </w:pPr>
      <w:r>
        <w:rPr>
          <w:rFonts w:hint="eastAsia" w:ascii="仿宋" w:hAnsi="仿宋" w:eastAsia="仿宋" w:cs="仿宋"/>
          <w:b/>
          <w:sz w:val="112"/>
          <w:szCs w:val="112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</w:rPr>
        <w:t>文件</w:t>
      </w:r>
    </w:p>
    <w:p w14:paraId="19BF7433">
      <w:pPr>
        <w:spacing w:line="360" w:lineRule="auto"/>
        <w:rPr>
          <w:rFonts w:ascii="宋体" w:hAnsi="宋体" w:eastAsia="宋体" w:cs="Times New Roman"/>
          <w:b/>
          <w:sz w:val="32"/>
          <w:szCs w:val="32"/>
        </w:rPr>
      </w:pPr>
    </w:p>
    <w:p w14:paraId="4CABDB8E">
      <w:pPr>
        <w:spacing w:line="360" w:lineRule="auto"/>
        <w:rPr>
          <w:rFonts w:ascii="宋体" w:hAnsi="宋体" w:eastAsia="宋体" w:cs="宋体"/>
          <w:b/>
          <w:sz w:val="24"/>
          <w:szCs w:val="20"/>
        </w:rPr>
      </w:pPr>
    </w:p>
    <w:p w14:paraId="2438260C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MYZYYY竞磋（2025）006号</w:t>
      </w:r>
    </w:p>
    <w:p w14:paraId="5A01EC87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u w:val="single"/>
          <w:lang w:eastAsia="zh-CN"/>
        </w:rPr>
        <w:t>绵阳市中医医院AED及配套耗材采购</w:t>
      </w:r>
    </w:p>
    <w:p w14:paraId="2FAD4CFB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F690BB9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0F8A846D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42F3F70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65F66044">
      <w:pPr>
        <w:pStyle w:val="5"/>
        <w:rPr>
          <w:lang w:val="zh-CN"/>
        </w:rPr>
      </w:pPr>
    </w:p>
    <w:p w14:paraId="525581C5">
      <w:pPr>
        <w:spacing w:line="360" w:lineRule="auto"/>
        <w:rPr>
          <w:rFonts w:ascii="Times New Roman" w:hAnsi="Times New Roman" w:eastAsia="宋体" w:cs="Times New Roman"/>
          <w:sz w:val="24"/>
          <w:szCs w:val="24"/>
          <w:lang w:val="zh-CN"/>
        </w:rPr>
      </w:pPr>
    </w:p>
    <w:p w14:paraId="55B43687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C05BB38">
      <w:pPr>
        <w:spacing w:line="360" w:lineRule="auto"/>
        <w:jc w:val="center"/>
        <w:rPr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</w:rPr>
        <w:t>邀请</w:t>
      </w:r>
    </w:p>
    <w:p w14:paraId="1397BA8E">
      <w:pPr>
        <w:spacing w:line="24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，现将有关事项公告如下：</w:t>
      </w:r>
    </w:p>
    <w:p w14:paraId="0A353CFC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一、项目概况</w:t>
      </w:r>
    </w:p>
    <w:p w14:paraId="67272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采购项目编号：MYZYYY竞磋（2025）004号</w:t>
      </w:r>
    </w:p>
    <w:p w14:paraId="7C777B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内容：绵阳市中医医院AED及配套耗材采购</w:t>
      </w:r>
    </w:p>
    <w:tbl>
      <w:tblPr>
        <w:tblStyle w:val="18"/>
        <w:tblW w:w="9572" w:type="dxa"/>
        <w:tblInd w:w="-1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758"/>
        <w:gridCol w:w="1832"/>
        <w:gridCol w:w="1815"/>
        <w:gridCol w:w="1547"/>
      </w:tblGrid>
      <w:tr w14:paraId="2CE7D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B7E9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采购名称</w:t>
            </w:r>
          </w:p>
        </w:tc>
        <w:tc>
          <w:tcPr>
            <w:tcW w:w="2758" w:type="dxa"/>
          </w:tcPr>
          <w:p w14:paraId="608A4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单价限价（万元）</w:t>
            </w:r>
          </w:p>
        </w:tc>
        <w:tc>
          <w:tcPr>
            <w:tcW w:w="1832" w:type="dxa"/>
          </w:tcPr>
          <w:p w14:paraId="159E0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815" w:type="dxa"/>
          </w:tcPr>
          <w:p w14:paraId="75F4B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合计（万元）</w:t>
            </w:r>
          </w:p>
        </w:tc>
        <w:tc>
          <w:tcPr>
            <w:tcW w:w="1547" w:type="dxa"/>
          </w:tcPr>
          <w:p w14:paraId="3FED4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产地</w:t>
            </w:r>
          </w:p>
        </w:tc>
      </w:tr>
      <w:tr w14:paraId="0009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4314F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AED</w:t>
            </w:r>
          </w:p>
        </w:tc>
        <w:tc>
          <w:tcPr>
            <w:tcW w:w="2758" w:type="dxa"/>
          </w:tcPr>
          <w:p w14:paraId="4083E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32" w:type="dxa"/>
          </w:tcPr>
          <w:p w14:paraId="14440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15" w:type="dxa"/>
          </w:tcPr>
          <w:p w14:paraId="21E9B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547" w:type="dxa"/>
          </w:tcPr>
          <w:p w14:paraId="605AB2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国产</w:t>
            </w:r>
          </w:p>
        </w:tc>
      </w:tr>
      <w:tr w14:paraId="1A4C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 w14:paraId="1AB41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配套耗材</w:t>
            </w:r>
          </w:p>
        </w:tc>
        <w:tc>
          <w:tcPr>
            <w:tcW w:w="2758" w:type="dxa"/>
          </w:tcPr>
          <w:p w14:paraId="04FFA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四川省药械集中采购及医药价格监管平台的挂网产品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且是最低价</w:t>
            </w:r>
          </w:p>
        </w:tc>
        <w:tc>
          <w:tcPr>
            <w:tcW w:w="1832" w:type="dxa"/>
          </w:tcPr>
          <w:p w14:paraId="78478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按实际用量</w:t>
            </w:r>
          </w:p>
        </w:tc>
        <w:tc>
          <w:tcPr>
            <w:tcW w:w="1815" w:type="dxa"/>
          </w:tcPr>
          <w:p w14:paraId="744CCE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7" w:type="dxa"/>
          </w:tcPr>
          <w:p w14:paraId="4B289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国产</w:t>
            </w:r>
          </w:p>
        </w:tc>
      </w:tr>
    </w:tbl>
    <w:p w14:paraId="6C700DEA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、采购方式</w:t>
      </w:r>
    </w:p>
    <w:p w14:paraId="2D41DA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、采购方式：竞争性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磋商，在密封报价基础上进行一轮或多轮磋商。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E72F3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、评审方法：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综合评分法。</w:t>
      </w:r>
    </w:p>
    <w:p w14:paraId="4F23F253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、供应商参加本次磋商，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具备下列条件：</w:t>
      </w:r>
    </w:p>
    <w:p w14:paraId="666A2D6F">
      <w:pPr>
        <w:pStyle w:val="5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1、具有独立承担民事责任的能力；</w:t>
      </w:r>
    </w:p>
    <w:p w14:paraId="16D96338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2、具有良好的商业信誉和健全的财务会计制度；</w:t>
      </w:r>
    </w:p>
    <w:p w14:paraId="7A963223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3、具有履行合同所必需的设备和专业技术能力；</w:t>
      </w:r>
    </w:p>
    <w:p w14:paraId="0F15B8D6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4、具有依法缴纳税收和社会保障资金的良好记录；</w:t>
      </w:r>
    </w:p>
    <w:p w14:paraId="21C90043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5、参加本次采购活动前三年内，在经营活动中没有重大违法记录；</w:t>
      </w:r>
    </w:p>
    <w:p w14:paraId="4C6DC9F7">
      <w:pPr>
        <w:pStyle w:val="15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lang w:val="en-US" w:eastAsia="zh-CN" w:bidi="ar-SA"/>
        </w:rPr>
        <w:t>6.特殊资格：</w:t>
      </w:r>
    </w:p>
    <w:p w14:paraId="2622614B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产品属于医疗器械的，供应商须符合《医疗器械监督管理条例》要求 。</w:t>
      </w:r>
    </w:p>
    <w:p w14:paraId="14CDE9F9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产品属于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产品须符合《医疗器械注册管理办法》要求。</w:t>
      </w:r>
    </w:p>
    <w:p w14:paraId="3D453A63">
      <w:pPr>
        <w:pStyle w:val="1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注：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说明或产品分类界定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</w:rPr>
        <w:t>文件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  <w:t>。</w:t>
      </w:r>
    </w:p>
    <w:p w14:paraId="10E60726"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报名及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文件获取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168760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绵阳市中医医院AED及配套耗材采购项目</w:t>
      </w:r>
      <w:r>
        <w:rPr>
          <w:rFonts w:hint="eastAsia" w:ascii="仿宋" w:hAnsi="仿宋" w:eastAsia="仿宋" w:cs="仿宋"/>
          <w:sz w:val="28"/>
          <w:szCs w:val="28"/>
        </w:rPr>
        <w:t>+XXX公司。自行在公告附件中下载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采购文件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400D613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.报名时间：202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</w:t>
      </w:r>
      <w:r>
        <w:rPr>
          <w:rFonts w:hint="eastAsia" w:ascii="仿宋" w:hAnsi="仿宋" w:eastAsia="仿宋" w:cs="仿宋"/>
          <w:sz w:val="28"/>
          <w:szCs w:val="28"/>
        </w:rPr>
        <w:t>日至202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05</w:t>
      </w:r>
      <w:r>
        <w:rPr>
          <w:rFonts w:hint="eastAsia" w:ascii="仿宋" w:hAnsi="仿宋" w:eastAsia="仿宋" w:cs="仿宋"/>
          <w:sz w:val="28"/>
          <w:szCs w:val="28"/>
        </w:rPr>
        <w:t>日17:00（以接收邮件时间为准）。</w:t>
      </w:r>
    </w:p>
    <w:p w14:paraId="102A9C4F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、提交投标文件截止时间、开标时间和地点</w:t>
      </w:r>
    </w:p>
    <w:p w14:paraId="00DB0754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开标时间：202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9时00分</w:t>
      </w:r>
      <w:r>
        <w:rPr>
          <w:rFonts w:hint="eastAsia" w:ascii="仿宋" w:hAnsi="仿宋" w:eastAsia="仿宋" w:cs="仿宋"/>
          <w:sz w:val="28"/>
          <w:szCs w:val="28"/>
        </w:rPr>
        <w:t>，开标当天现场提交响应文件，如有变动电话通知。</w:t>
      </w:r>
    </w:p>
    <w:p w14:paraId="2DEE6A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</w:rPr>
        <w:t>文件地点：绵阳市中医医院怀恩楼20楼2018室（绵阳市涪城区涪城路14号）。</w:t>
      </w:r>
    </w:p>
    <w:p w14:paraId="1604EBCC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开启地点：绵阳市中医医院怀恩楼20楼2018室开标。</w:t>
      </w:r>
    </w:p>
    <w:p w14:paraId="28C4FA05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、联系方式</w:t>
      </w:r>
    </w:p>
    <w:p w14:paraId="7FFCD9F5">
      <w:pPr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报名咨询：</w:t>
      </w:r>
      <w:r>
        <w:rPr>
          <w:rStyle w:val="20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lang w:val="en-US" w:eastAsia="zh-CN"/>
        </w:rPr>
        <w:t>蒋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0816-2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625529 </w:t>
      </w:r>
    </w:p>
    <w:p w14:paraId="3B683D31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项目咨询：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曾老师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0816-2226220</w:t>
      </w:r>
    </w:p>
    <w:p w14:paraId="5759E75F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监督部门联系电话：0816-2224042</w:t>
      </w:r>
    </w:p>
    <w:p w14:paraId="1360ED78">
      <w:pPr>
        <w:numPr>
          <w:ilvl w:val="0"/>
          <w:numId w:val="0"/>
        </w:numPr>
        <w:spacing w:line="240" w:lineRule="auto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</w:t>
      </w:r>
    </w:p>
    <w:p w14:paraId="4CAD5B6E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</w:p>
    <w:p w14:paraId="5316ECB2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</w:rPr>
        <w:t>要求</w:t>
      </w:r>
    </w:p>
    <w:p w14:paraId="027DF51E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1.具有便携把手， 重量≤2.3kg（含电极片和电池）。 </w:t>
      </w:r>
    </w:p>
    <w:p w14:paraId="1407FD08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2.具有中英文双语语音提示，能一键快速切换中英文且无需重新启动。 </w:t>
      </w:r>
    </w:p>
    <w:p w14:paraId="58CF24B0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3.语音提示指导贴放多功能电极片，心肺复苏（CPR)等操作。 </w:t>
      </w:r>
    </w:p>
    <w:p w14:paraId="33DF5A32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4.除颤按钮有醒目的闪烁提示。</w:t>
      </w:r>
      <w:bookmarkStart w:id="0" w:name="_GoBack"/>
      <w:bookmarkEnd w:id="0"/>
    </w:p>
    <w:p w14:paraId="1FAE3346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5.可存储 ECG 波形数据、事件数据、录音数据、急救数据（须有急救时间、CPR 持续时间、放电次数等要素）、录音数据等，可存储不少于900份自检报告。 </w:t>
      </w:r>
    </w:p>
    <w:p w14:paraId="2DB3AF20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6.具有内部自动放电功能。 </w:t>
      </w:r>
    </w:p>
    <w:p w14:paraId="46F674AA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▲7.具有智能环境除噪功能。 （提供说明书等证明文件）</w:t>
      </w:r>
    </w:p>
    <w:p w14:paraId="17DEA318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8.能在 CPR 仅按压过程中持续提供操作指导和剩余按压次数提示。 </w:t>
      </w:r>
    </w:p>
    <w:p w14:paraId="005A070F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9.除颤采用双相波技术，除颤波形：双相指数截断波形（BTE），具备自动阻抗补偿功能。 </w:t>
      </w:r>
    </w:p>
    <w:p w14:paraId="044CC33D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▲10.能量可递增，首次除颤没有消除室颤时，第二次和第三次电击自动使用更高级别能量。成人最大除颤能量360J 。 （提供说明书等证明文件）</w:t>
      </w:r>
    </w:p>
    <w:p w14:paraId="309398B4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▲11.支持成人/小儿模式，且模式可一键切换。切换后机器根据选择的病人类型自动切换提示信息、除颤能量和 CPR 按压模式。电极片在成人和小儿模式下通用。 （提供说明书等证明文件）</w:t>
      </w:r>
    </w:p>
    <w:p w14:paraId="3C23BAE1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12.从开机到充电至 200J 能量准备放电的时间≤8.5 秒。 </w:t>
      </w:r>
    </w:p>
    <w:p w14:paraId="7F424F57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▲13.机器六面均可承受≥1.5 m跌落冲击。（提供说明书等证明文件） </w:t>
      </w:r>
    </w:p>
    <w:p w14:paraId="6C6D9912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14.防水防尘级别≥IP55。（提供说明书等证明文件） </w:t>
      </w:r>
    </w:p>
    <w:p w14:paraId="3D91AD85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▲15.工作温度范围： -5ºC ～ 50ºC，且从室温环境下进入-20ºC 环境后，至少能工作 60 分钟。（提供说明书等证明文件） </w:t>
      </w:r>
    </w:p>
    <w:p w14:paraId="4B3C27EE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16.具备每日、每周、每月、每季度的设备自检和用户手动自检；能根据自检结果，红灯/绿灯显示设备状态，不开机情况下可提示故障。</w:t>
      </w:r>
    </w:p>
    <w:p w14:paraId="3660B4E9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▲17.可通过外部USB闪存设备导出抢救记录数据。（提供说明书等证明文件） </w:t>
      </w:r>
    </w:p>
    <w:p w14:paraId="0AB4D044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18.具备录音功能，可保存 60分钟抢救现场录音。  </w:t>
      </w:r>
    </w:p>
    <w:p w14:paraId="35B9EEB1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★19.一次性电极片及一次性电池出厂有效期≥60 个月。（提供说明书等证明文件）</w:t>
      </w:r>
    </w:p>
    <w:p w14:paraId="3A340F32">
      <w:pPr>
        <w:numPr>
          <w:ilvl w:val="0"/>
          <w:numId w:val="1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配置：每套AED需包含：主机1台，一次性电极片1套，电池1块，挂式柜或立式柜1个（按科室需求配置）。（提供承诺函）</w:t>
      </w:r>
    </w:p>
    <w:p w14:paraId="0FCB5703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注：带“★”参数为实质性要求，提供相应证明材料，否则视为无效投标；带“▲”参数为重要参数，按要求提供相应证明材料，否则视为负偏离。</w:t>
      </w:r>
    </w:p>
    <w:p w14:paraId="3D1AD305">
      <w:pPr>
        <w:numPr>
          <w:ilvl w:val="0"/>
          <w:numId w:val="0"/>
        </w:numPr>
        <w:spacing w:after="124"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★</w:t>
      </w:r>
      <w:r>
        <w:rPr>
          <w:rFonts w:hint="eastAsia" w:ascii="仿宋" w:hAnsi="仿宋" w:eastAsia="仿宋" w:cs="仿宋"/>
          <w:b/>
          <w:sz w:val="28"/>
          <w:szCs w:val="28"/>
        </w:rPr>
        <w:t>商务要求</w:t>
      </w:r>
    </w:p>
    <w:p w14:paraId="2F93CFB2">
      <w:p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质保期：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1年。</w:t>
      </w:r>
    </w:p>
    <w:p w14:paraId="5C374DD2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zh-CN"/>
        </w:rPr>
        <w:t>付款方式要求：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验收合格，入库完成后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eastAsia="zh-CN"/>
        </w:rPr>
        <w:t>一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</w:rPr>
        <w:t>个月支付合同金额的60%，半年后支付合同金额的30%，一年后支付合同金额的10%。</w:t>
      </w:r>
    </w:p>
    <w:p w14:paraId="27E63588">
      <w:pPr>
        <w:spacing w:line="360" w:lineRule="auto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3、交货时间：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合同签订后15日内完成。</w:t>
      </w:r>
    </w:p>
    <w:p w14:paraId="36D3DBD6">
      <w:pPr>
        <w:pStyle w:val="31"/>
        <w:numPr>
          <w:ilvl w:val="0"/>
          <w:numId w:val="0"/>
        </w:numPr>
        <w:spacing w:line="480" w:lineRule="auto"/>
        <w:jc w:val="left"/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4、售后服务要求：</w:t>
      </w:r>
    </w:p>
    <w:p w14:paraId="55BA8AB3">
      <w:pPr>
        <w:pStyle w:val="31"/>
        <w:numPr>
          <w:ilvl w:val="0"/>
          <w:numId w:val="0"/>
        </w:numPr>
        <w:spacing w:line="48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4.1、</w:t>
      </w:r>
      <w:r>
        <w:rPr>
          <w:rFonts w:hint="eastAsia" w:ascii="仿宋" w:hAnsi="仿宋" w:eastAsia="仿宋" w:cs="仿宋"/>
          <w:sz w:val="28"/>
          <w:szCs w:val="28"/>
        </w:rPr>
        <w:t>质保期内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外</w:t>
      </w:r>
      <w:r>
        <w:rPr>
          <w:rFonts w:hint="eastAsia" w:ascii="仿宋" w:hAnsi="仿宋" w:eastAsia="仿宋" w:cs="仿宋"/>
          <w:sz w:val="28"/>
          <w:szCs w:val="28"/>
        </w:rPr>
        <w:t>出现质量问题，供应商接到采购人电话检修通知后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分钟内响应，供应商在接到通知后4小时内到场，24小时内完成维修或更换，保修期内产生的配件费和人工费均由中标方承担。保修期过后终身维修（只收配件成本费）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0099A6E">
      <w:pPr>
        <w:pStyle w:val="31"/>
        <w:numPr>
          <w:ilvl w:val="0"/>
          <w:numId w:val="0"/>
        </w:numPr>
        <w:spacing w:line="480" w:lineRule="auto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2、故障处理：如在48小时内无法及时修复且影响采购人工作的，须提供备用设备。</w:t>
      </w:r>
    </w:p>
    <w:p w14:paraId="34E69461">
      <w:pPr>
        <w:pStyle w:val="31"/>
        <w:spacing w:line="48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3、组织设备使用培训，培训地点：由采购人确定培训对象设备使用人员。培训效果要求：所涉及的关键人员必须熟练掌握设备使用方式方法。</w:t>
      </w:r>
    </w:p>
    <w:p w14:paraId="2520C06C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供应商应全部满足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p w14:paraId="1CDBFDFB">
      <w:pPr>
        <w:pStyle w:val="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79CDDF0B">
      <w:pPr>
        <w:pStyle w:val="6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4B50CABE">
      <w:p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50083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4BEB92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供应商资格要求应提供的相关资料</w:t>
      </w:r>
    </w:p>
    <w:tbl>
      <w:tblPr>
        <w:tblStyle w:val="17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5584"/>
      </w:tblGrid>
      <w:tr w14:paraId="286A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13" w:type="pct"/>
            <w:tcBorders>
              <w:right w:val="single" w:color="auto" w:sz="4" w:space="0"/>
            </w:tcBorders>
            <w:noWrap w:val="0"/>
            <w:vAlign w:val="center"/>
          </w:tcPr>
          <w:p w14:paraId="3C479450">
            <w:pPr>
              <w:spacing w:line="24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投标人资格资质性要求</w:t>
            </w:r>
          </w:p>
        </w:tc>
        <w:tc>
          <w:tcPr>
            <w:tcW w:w="2786" w:type="pct"/>
            <w:tcBorders>
              <w:left w:val="single" w:color="auto" w:sz="4" w:space="0"/>
            </w:tcBorders>
            <w:noWrap w:val="0"/>
            <w:vAlign w:val="center"/>
          </w:tcPr>
          <w:p w14:paraId="3449855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须加盖鲜章）</w:t>
            </w:r>
          </w:p>
        </w:tc>
      </w:tr>
      <w:tr w14:paraId="1C6F2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213" w:type="pct"/>
            <w:tcBorders>
              <w:right w:val="single" w:color="auto" w:sz="4" w:space="0"/>
            </w:tcBorders>
            <w:noWrap w:val="0"/>
            <w:vAlign w:val="center"/>
          </w:tcPr>
          <w:p w14:paraId="769C2F20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具有独立承担民事责任的能力</w:t>
            </w:r>
          </w:p>
        </w:tc>
        <w:tc>
          <w:tcPr>
            <w:tcW w:w="2786" w:type="pct"/>
            <w:tcBorders>
              <w:left w:val="single" w:color="auto" w:sz="4" w:space="0"/>
            </w:tcBorders>
            <w:noWrap w:val="0"/>
            <w:vAlign w:val="center"/>
          </w:tcPr>
          <w:p w14:paraId="5B569D2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提供有效期内的营业执照</w:t>
            </w:r>
          </w:p>
        </w:tc>
      </w:tr>
      <w:tr w14:paraId="1F2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213" w:type="pct"/>
            <w:noWrap w:val="0"/>
            <w:vAlign w:val="center"/>
          </w:tcPr>
          <w:p w14:paraId="44A7BFF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和健全的财务会计制度</w:t>
            </w:r>
          </w:p>
        </w:tc>
        <w:tc>
          <w:tcPr>
            <w:tcW w:w="2786" w:type="pct"/>
            <w:noWrap w:val="0"/>
            <w:vAlign w:val="center"/>
          </w:tcPr>
          <w:p w14:paraId="173949F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53487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213" w:type="pct"/>
            <w:noWrap w:val="0"/>
            <w:vAlign w:val="center"/>
          </w:tcPr>
          <w:p w14:paraId="1236721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具有履行合同所必须的设备和专业技术能力</w:t>
            </w:r>
          </w:p>
        </w:tc>
        <w:tc>
          <w:tcPr>
            <w:tcW w:w="2786" w:type="pct"/>
            <w:noWrap w:val="0"/>
            <w:vAlign w:val="center"/>
          </w:tcPr>
          <w:p w14:paraId="50FBBA1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4491E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213" w:type="pct"/>
            <w:tcBorders>
              <w:bottom w:val="single" w:color="auto" w:sz="4" w:space="0"/>
            </w:tcBorders>
            <w:noWrap w:val="0"/>
            <w:vAlign w:val="center"/>
          </w:tcPr>
          <w:p w14:paraId="455613AE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786" w:type="pct"/>
            <w:noWrap w:val="0"/>
            <w:vAlign w:val="center"/>
          </w:tcPr>
          <w:p w14:paraId="22E96418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39564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213" w:type="pct"/>
            <w:tcBorders>
              <w:bottom w:val="single" w:color="auto" w:sz="4" w:space="0"/>
            </w:tcBorders>
            <w:noWrap w:val="0"/>
            <w:vAlign w:val="center"/>
          </w:tcPr>
          <w:p w14:paraId="224EF8A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参加本次采购活动前三年内，在经营活动中没有重大违法记录</w:t>
            </w:r>
          </w:p>
        </w:tc>
        <w:tc>
          <w:tcPr>
            <w:tcW w:w="2786" w:type="pct"/>
            <w:noWrap w:val="0"/>
            <w:vAlign w:val="center"/>
          </w:tcPr>
          <w:p w14:paraId="776FB44C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出具书面承诺</w:t>
            </w:r>
          </w:p>
        </w:tc>
      </w:tr>
      <w:tr w14:paraId="6C3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213" w:type="pct"/>
            <w:tcBorders>
              <w:top w:val="single" w:color="auto" w:sz="4" w:space="0"/>
            </w:tcBorders>
            <w:noWrap w:val="0"/>
            <w:vAlign w:val="center"/>
          </w:tcPr>
          <w:p w14:paraId="440DBFA4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产品属于医疗器械的，供应商须符合《医疗器械监督管理条例》要求 。</w:t>
            </w:r>
          </w:p>
        </w:tc>
        <w:tc>
          <w:tcPr>
            <w:tcW w:w="2786" w:type="pct"/>
            <w:noWrap w:val="0"/>
            <w:vAlign w:val="center"/>
          </w:tcPr>
          <w:p w14:paraId="04AEB724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属于第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医疗器械的，供应商非所投产品生产厂家须提供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； 属于第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医疗器械的，供应商非所投产品生产厂家须提供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  <w:tr w14:paraId="421A2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213" w:type="pct"/>
            <w:noWrap w:val="0"/>
            <w:vAlign w:val="center"/>
          </w:tcPr>
          <w:p w14:paraId="07BE6F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产品属于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786" w:type="pct"/>
            <w:noWrap w:val="0"/>
            <w:vAlign w:val="center"/>
          </w:tcPr>
          <w:p w14:paraId="0CDBBE3F"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须提供产品的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或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以及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或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注：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说明或产品分类界定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</w:rPr>
              <w:t>文件</w:t>
            </w:r>
            <w:r>
              <w:rPr>
                <w:rStyle w:val="20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lang w:eastAsia="zh-CN"/>
              </w:rPr>
              <w:t>。</w:t>
            </w:r>
          </w:p>
        </w:tc>
      </w:tr>
    </w:tbl>
    <w:p w14:paraId="204F914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br w:type="page"/>
      </w:r>
    </w:p>
    <w:p w14:paraId="39F10741">
      <w:pPr>
        <w:numPr>
          <w:ilvl w:val="0"/>
          <w:numId w:val="0"/>
        </w:numPr>
        <w:ind w:firstLine="3935" w:firstLineChars="1400"/>
        <w:jc w:val="both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评分标准</w:t>
      </w:r>
    </w:p>
    <w:p w14:paraId="74C92C39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</w:rPr>
      </w:pPr>
    </w:p>
    <w:tbl>
      <w:tblPr>
        <w:tblStyle w:val="17"/>
        <w:tblW w:w="937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6794"/>
        <w:gridCol w:w="1089"/>
      </w:tblGrid>
      <w:tr w14:paraId="54AF50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1348CEA1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评审项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57F6B9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详细描述</w:t>
            </w:r>
          </w:p>
        </w:tc>
        <w:tc>
          <w:tcPr>
            <w:tcW w:w="10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7D72C8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分值</w:t>
            </w:r>
          </w:p>
        </w:tc>
      </w:tr>
      <w:tr w14:paraId="7F02E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54B161B3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价格分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1B7D0">
            <w:pPr>
              <w:pStyle w:val="31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投标报价得分=(基准价／投标报价)*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。   </w:t>
            </w:r>
          </w:p>
        </w:tc>
        <w:tc>
          <w:tcPr>
            <w:tcW w:w="108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78D31E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40分</w:t>
            </w:r>
          </w:p>
        </w:tc>
      </w:tr>
      <w:tr w14:paraId="47F451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487" w:type="dxa"/>
            <w:vAlign w:val="center"/>
          </w:tcPr>
          <w:p w14:paraId="1BAFF88B">
            <w:pPr>
              <w:pStyle w:val="3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技术参数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36A5765C"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技术指标和配置完全符合磋商文件“技术参数”要求没有负偏离得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</w:t>
            </w:r>
          </w:p>
          <w:p w14:paraId="140F7079">
            <w:pPr>
              <w:numPr>
                <w:ilvl w:val="0"/>
                <w:numId w:val="0"/>
              </w:numPr>
              <w:spacing w:after="124" w:line="360" w:lineRule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标注“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”的条款为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实质性要求（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1条）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提供相应证明材料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否则视为无效投标，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标注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“▲”参数为重要参数（6条）30分，按要求提供相应证明材料，否则视为负偏离，一项扣5 分，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一般参数（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13条）共26分，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每有一项负偏离扣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2分。</w:t>
            </w:r>
          </w:p>
        </w:tc>
        <w:tc>
          <w:tcPr>
            <w:tcW w:w="1089" w:type="dxa"/>
            <w:vAlign w:val="center"/>
          </w:tcPr>
          <w:p w14:paraId="7602696B">
            <w:pPr>
              <w:pStyle w:val="31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56分</w:t>
            </w:r>
          </w:p>
        </w:tc>
      </w:tr>
      <w:tr w14:paraId="2F2E3C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487" w:type="dxa"/>
            <w:vAlign w:val="center"/>
          </w:tcPr>
          <w:p w14:paraId="2E403ACF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履约能力</w:t>
            </w:r>
          </w:p>
        </w:tc>
        <w:tc>
          <w:tcPr>
            <w:tcW w:w="6794" w:type="dxa"/>
            <w:vAlign w:val="center"/>
          </w:tcPr>
          <w:p w14:paraId="4479BD4D">
            <w:pPr>
              <w:pStyle w:val="31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投标人提供20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分，最多得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分。 注：提供合同或成交/中标通知书扫描件加盖公章。</w:t>
            </w:r>
          </w:p>
        </w:tc>
        <w:tc>
          <w:tcPr>
            <w:tcW w:w="1089" w:type="dxa"/>
            <w:vAlign w:val="center"/>
          </w:tcPr>
          <w:p w14:paraId="36E107D1">
            <w:pPr>
              <w:pStyle w:val="31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分</w:t>
            </w:r>
          </w:p>
        </w:tc>
      </w:tr>
    </w:tbl>
    <w:p w14:paraId="1E23E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40DB4147">
      <w:pPr>
        <w:rPr>
          <w:rFonts w:hint="eastAsia"/>
          <w:lang w:val="en-US" w:eastAsia="zh-CN"/>
        </w:rPr>
      </w:pPr>
    </w:p>
    <w:p w14:paraId="4D048EA8">
      <w:pPr>
        <w:rPr>
          <w:rFonts w:hint="eastAsia"/>
          <w:lang w:val="en-US" w:eastAsia="zh-CN"/>
        </w:rPr>
      </w:pPr>
    </w:p>
    <w:p w14:paraId="0BEC6871">
      <w:pPr>
        <w:rPr>
          <w:rFonts w:hint="eastAsia"/>
          <w:lang w:val="en-US" w:eastAsia="zh-CN"/>
        </w:rPr>
      </w:pPr>
    </w:p>
    <w:p w14:paraId="4A3C4FE3">
      <w:pPr>
        <w:rPr>
          <w:rFonts w:hint="eastAsia"/>
          <w:lang w:val="en-US" w:eastAsia="zh-CN"/>
        </w:rPr>
      </w:pPr>
    </w:p>
    <w:p w14:paraId="381D1054">
      <w:pPr>
        <w:rPr>
          <w:rFonts w:hint="eastAsia"/>
          <w:lang w:val="en-US" w:eastAsia="zh-CN"/>
        </w:rPr>
      </w:pPr>
    </w:p>
    <w:p w14:paraId="21227546">
      <w:pPr>
        <w:rPr>
          <w:rFonts w:hint="eastAsia"/>
          <w:lang w:val="en-US" w:eastAsia="zh-CN"/>
        </w:rPr>
      </w:pPr>
    </w:p>
    <w:p w14:paraId="68A27DE7">
      <w:pPr>
        <w:rPr>
          <w:rFonts w:hint="eastAsia"/>
          <w:lang w:val="en-US" w:eastAsia="zh-CN"/>
        </w:rPr>
      </w:pPr>
    </w:p>
    <w:p w14:paraId="7CBCDBAE">
      <w:pPr>
        <w:rPr>
          <w:rFonts w:hint="eastAsia"/>
          <w:lang w:val="en-US" w:eastAsia="zh-CN"/>
        </w:rPr>
      </w:pPr>
    </w:p>
    <w:p w14:paraId="0E2839EE">
      <w:pPr>
        <w:rPr>
          <w:rFonts w:hint="eastAsia"/>
          <w:lang w:val="en-US" w:eastAsia="zh-CN"/>
        </w:rPr>
      </w:pPr>
    </w:p>
    <w:p w14:paraId="21E29332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</w:rPr>
        <w:t>格式</w:t>
      </w:r>
    </w:p>
    <w:p w14:paraId="7EDEA6A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43" w:firstLineChars="300"/>
        <w:textAlignment w:val="auto"/>
        <w:rPr>
          <w:rStyle w:val="20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响应文件提供正本一份，副本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份，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响应文件扫描件一份放于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val="en-US" w:eastAsia="zh-CN"/>
        </w:rPr>
        <w:t>U盘，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密封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</w:rPr>
        <w:t>加盖公司鲜章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lang w:eastAsia="zh-CN"/>
        </w:rPr>
        <w:t>。</w:t>
      </w:r>
    </w:p>
    <w:p w14:paraId="79FF6E2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1308DE0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87E182D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7E182D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BCE2AD8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14A785B4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响应文件</w:t>
      </w:r>
    </w:p>
    <w:p w14:paraId="578AF8C5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采购人：绵阳市中医医院</w:t>
      </w:r>
    </w:p>
    <w:p w14:paraId="1D46AA7B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投标项目编号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：</w:t>
      </w:r>
    </w:p>
    <w:p w14:paraId="3E252E09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投标项目名称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 w14:paraId="5B0DD254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名称（加盖公章）：        </w:t>
      </w:r>
    </w:p>
    <w:p w14:paraId="792B8EEE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法定代表人或授权代理人（签字或盖章）：</w:t>
      </w:r>
    </w:p>
    <w:p w14:paraId="6400F396">
      <w:pPr>
        <w:pStyle w:val="5"/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日期：</w:t>
      </w:r>
    </w:p>
    <w:p w14:paraId="5C34ACC3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投标日期：年月日</w:t>
      </w:r>
    </w:p>
    <w:p w14:paraId="4A0EFDA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联系电话：</w:t>
      </w:r>
    </w:p>
    <w:p w14:paraId="0769B120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lang w:eastAsia="zh-CN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文件首页编制目录及页码一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lang w:eastAsia="zh-CN"/>
        </w:rPr>
        <w:t>览表</w:t>
      </w:r>
    </w:p>
    <w:p w14:paraId="1A54986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2DC0A63C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初始报价一览表 </w:t>
      </w:r>
    </w:p>
    <w:p w14:paraId="6E9199A2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项目名称：</w:t>
      </w:r>
    </w:p>
    <w:p w14:paraId="118BD863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采购编号：</w:t>
      </w:r>
    </w:p>
    <w:tbl>
      <w:tblPr>
        <w:tblStyle w:val="18"/>
        <w:tblW w:w="10276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870"/>
        <w:gridCol w:w="705"/>
        <w:gridCol w:w="795"/>
        <w:gridCol w:w="2100"/>
      </w:tblGrid>
      <w:tr w14:paraId="07DF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D13908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7C9C1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/耗材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991" w:type="dxa"/>
          </w:tcPr>
          <w:p w14:paraId="36BB76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4B4E8F9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398767D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15C5716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061145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157016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计价单位</w:t>
            </w:r>
          </w:p>
        </w:tc>
        <w:tc>
          <w:tcPr>
            <w:tcW w:w="870" w:type="dxa"/>
            <w:vAlign w:val="top"/>
          </w:tcPr>
          <w:p w14:paraId="08F401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705" w:type="dxa"/>
            <w:vAlign w:val="top"/>
          </w:tcPr>
          <w:p w14:paraId="5B227BA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795" w:type="dxa"/>
            <w:vAlign w:val="top"/>
          </w:tcPr>
          <w:p w14:paraId="412AF80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2100" w:type="dxa"/>
          </w:tcPr>
          <w:p w14:paraId="2B7DA8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《四川省药械集中采购及医药价格监管平台》的挂网流水号</w:t>
            </w:r>
          </w:p>
        </w:tc>
      </w:tr>
      <w:tr w14:paraId="2A5C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E1DEFC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0052BF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01CAC0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1FD58B6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2324F2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195EB25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25EB43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6BBBF1A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1E08713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08FBC89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364292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79CD21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7E99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174EA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62175AA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129FF08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6B235F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24578EC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6D8D808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1820378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489B091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121163B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3D9CBF5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2C32F3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2494A66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2B38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76" w:type="dxa"/>
            <w:gridSpan w:val="12"/>
          </w:tcPr>
          <w:p w14:paraId="53B09199"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承诺：1. 凡挂网产品，一律按《四川省药械集中采购及医药价格监管平台》公示的最低价执行；2凡本公司所供的产品，价格不高于给其他医院的供货价;3本公司承诺以下报价产品信息准确无误，因信息错误引发的后果我公司自行承担。</w:t>
            </w:r>
          </w:p>
        </w:tc>
      </w:tr>
    </w:tbl>
    <w:p w14:paraId="734D3443">
      <w:pPr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1.所有报价均用人民币表示,所报价格是交货地的验收价格，报价包含本项目所需的一切费用。</w:t>
      </w:r>
    </w:p>
    <w:p w14:paraId="75565EA6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2.报价不能超过最高限价，否则将作为无效响应处理。</w:t>
      </w:r>
    </w:p>
    <w:p w14:paraId="2A0A6DB1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411B4975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078522D2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期：</w:t>
      </w:r>
    </w:p>
    <w:p w14:paraId="68A79D86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D11F34E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59102C2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5C1D353C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最终报价表</w:t>
      </w:r>
    </w:p>
    <w:p w14:paraId="2DD1FEAB">
      <w:pPr>
        <w:pStyle w:val="5"/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 w14:paraId="0C6A8A83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p w14:paraId="7B7BE0A1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采购编号：</w:t>
      </w:r>
    </w:p>
    <w:tbl>
      <w:tblPr>
        <w:tblStyle w:val="18"/>
        <w:tblW w:w="10276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870"/>
        <w:gridCol w:w="705"/>
        <w:gridCol w:w="795"/>
        <w:gridCol w:w="2100"/>
      </w:tblGrid>
      <w:tr w14:paraId="759D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FA33D7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03E83F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设备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/耗材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991" w:type="dxa"/>
          </w:tcPr>
          <w:p w14:paraId="2F50D8D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7D68B7E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3D3CDD1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629E6A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7517FB2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746831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计价单位</w:t>
            </w:r>
          </w:p>
        </w:tc>
        <w:tc>
          <w:tcPr>
            <w:tcW w:w="870" w:type="dxa"/>
            <w:vAlign w:val="top"/>
          </w:tcPr>
          <w:p w14:paraId="0AFEBAC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单价（元）</w:t>
            </w:r>
          </w:p>
        </w:tc>
        <w:tc>
          <w:tcPr>
            <w:tcW w:w="705" w:type="dxa"/>
            <w:vAlign w:val="top"/>
          </w:tcPr>
          <w:p w14:paraId="266ED80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795" w:type="dxa"/>
            <w:vAlign w:val="top"/>
          </w:tcPr>
          <w:p w14:paraId="751C318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总价（元）</w:t>
            </w:r>
          </w:p>
        </w:tc>
        <w:tc>
          <w:tcPr>
            <w:tcW w:w="2100" w:type="dxa"/>
          </w:tcPr>
          <w:p w14:paraId="1514C11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《四川省药械集中采购及医药价格监管平台》的挂网流水号</w:t>
            </w:r>
          </w:p>
        </w:tc>
      </w:tr>
      <w:tr w14:paraId="7EE6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C71C2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2DF24A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38026AC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137CBD7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7F63904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3069391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6CE8C3D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6736E94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363039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5D774A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40E052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50AF69D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48BB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A0054E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</w:tcPr>
          <w:p w14:paraId="3B4E1C5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1" w:type="dxa"/>
          </w:tcPr>
          <w:p w14:paraId="342D790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420" w:type="dxa"/>
          </w:tcPr>
          <w:p w14:paraId="5B885A1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615" w:type="dxa"/>
          </w:tcPr>
          <w:p w14:paraId="0D77DB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525" w:type="dxa"/>
          </w:tcPr>
          <w:p w14:paraId="4943F17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1F17A9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</w:tcPr>
          <w:p w14:paraId="1AADB6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870" w:type="dxa"/>
          </w:tcPr>
          <w:p w14:paraId="5CB3C9A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05" w:type="dxa"/>
          </w:tcPr>
          <w:p w14:paraId="05EAD7F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 w14:paraId="3E52F72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100" w:type="dxa"/>
          </w:tcPr>
          <w:p w14:paraId="2F414A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 w14:paraId="5332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0276" w:type="dxa"/>
            <w:gridSpan w:val="12"/>
          </w:tcPr>
          <w:p w14:paraId="41046EC0">
            <w:pPr>
              <w:widowControl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承诺：1. 凡挂网产品，一律按《四川省药械集中采购及医药价格监管平台》公示的最低价执行；2凡本公司所供的产品，价格不高于给其他医院的供货价;3本公司承诺以下报价产品信息准确无误，因信息错误引发的后果我公司自行承担。</w:t>
            </w:r>
          </w:p>
        </w:tc>
      </w:tr>
    </w:tbl>
    <w:p w14:paraId="2227DB80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 1.所有报价均用人民币表示,所报价格是交货地的验收价格，报价包含本项目所需的一切费用。</w:t>
      </w:r>
    </w:p>
    <w:p w14:paraId="4913752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2、此表不在响应文件中体现，通过资格性及符合性审查，磋商后现场递交。</w:t>
      </w:r>
    </w:p>
    <w:p w14:paraId="3FEBD40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3、供应商自行准备此表加盖公章后磋商现场备用。</w:t>
      </w:r>
    </w:p>
    <w:p w14:paraId="0C19B3D4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4、最终报价不能超过初始报价，否则将作为无效响应处理（采购人现场修改实质性要求的除外）。</w:t>
      </w:r>
    </w:p>
    <w:p w14:paraId="7923EC2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供应商名称（加盖公章）：        </w:t>
      </w:r>
    </w:p>
    <w:p w14:paraId="69F90E9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法定代表人或授权代理人（签字或盖章）：</w:t>
      </w:r>
    </w:p>
    <w:p w14:paraId="2F41E7E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期：</w:t>
      </w:r>
    </w:p>
    <w:p w14:paraId="60FE0805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05357DB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1A5DA65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法定代表人身份证明</w:t>
      </w:r>
    </w:p>
    <w:p w14:paraId="35FF8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名称：</w:t>
      </w:r>
    </w:p>
    <w:p w14:paraId="1F7864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单位性质：</w:t>
      </w:r>
    </w:p>
    <w:p w14:paraId="24C96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7CAE4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成立时间：年月日</w:t>
      </w:r>
    </w:p>
    <w:p w14:paraId="0B2C2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经营期限：</w:t>
      </w:r>
    </w:p>
    <w:p w14:paraId="11BC2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姓名：性别：年龄：职务：</w:t>
      </w:r>
    </w:p>
    <w:p w14:paraId="468CB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系（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名称）的法定代表人。</w:t>
      </w:r>
    </w:p>
    <w:p w14:paraId="00C59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特此证明。</w:t>
      </w:r>
    </w:p>
    <w:p w14:paraId="6E383094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2F16246D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法定代表人（签字或盖章）：</w:t>
      </w:r>
    </w:p>
    <w:p w14:paraId="26EFA2C2">
      <w:pPr>
        <w:pStyle w:val="5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34791C6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注：附法定代表人身份证复印件。</w:t>
      </w:r>
    </w:p>
    <w:p w14:paraId="5823ED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71D21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73E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4D977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授权委托书</w:t>
      </w:r>
    </w:p>
    <w:p w14:paraId="2AD71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（姓名）本人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系（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名称）的法定代表人，现委托（姓名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2FC49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委托期限：。</w:t>
      </w:r>
    </w:p>
    <w:p w14:paraId="3F845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代理人无转委托权。</w:t>
      </w:r>
    </w:p>
    <w:p w14:paraId="24DB542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2316AABF"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法定代表人（签字或盖章）：</w:t>
      </w:r>
    </w:p>
    <w:p w14:paraId="6C744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委托代理人（签字）：</w:t>
      </w:r>
    </w:p>
    <w:p w14:paraId="49A32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日期：年月日</w:t>
      </w:r>
    </w:p>
    <w:p w14:paraId="013AF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</w:p>
    <w:p w14:paraId="25B0D82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附法定代表人和委托代理人身份证复印件。</w:t>
      </w:r>
    </w:p>
    <w:p w14:paraId="6A39754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7977C0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</w:p>
    <w:p w14:paraId="52E0AC53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投标产品技术要求响应表</w:t>
      </w:r>
    </w:p>
    <w:p w14:paraId="4D3BD7C4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项目编号：</w:t>
      </w:r>
    </w:p>
    <w:p w14:paraId="26B7E76B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项目名称：</w:t>
      </w:r>
    </w:p>
    <w:tbl>
      <w:tblPr>
        <w:tblStyle w:val="17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56030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D37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950A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450B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招标文件</w:t>
            </w:r>
          </w:p>
          <w:p w14:paraId="6D7D029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E6C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6D3E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投标产品配置</w:t>
            </w:r>
          </w:p>
          <w:p w14:paraId="056DC607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8CA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正/负</w:t>
            </w:r>
          </w:p>
          <w:p w14:paraId="11571036">
            <w:pPr>
              <w:spacing w:line="360" w:lineRule="auto"/>
              <w:ind w:firstLine="148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163E7"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33A0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3573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7B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DF4A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C6E4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D2545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2AD8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73D58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DEE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1E2F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461A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374740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94CD9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F65E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DDD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4EFCF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1BE0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4994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6AF78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4452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35088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07D0E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F0BFA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94B714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1FF240FF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</w:p>
    <w:p w14:paraId="6911EE07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注：1.以上表格格式行、列可增减。</w:t>
      </w:r>
    </w:p>
    <w:p w14:paraId="5951F24A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2.供应商按照招标文件要求做出技术应答，包括但不限于下列内容：</w:t>
      </w:r>
    </w:p>
    <w:p w14:paraId="36607A35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285BD2BF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3.供应商按照招标文件要求逐条填写此表，注明正、负或无偏离。</w:t>
      </w:r>
    </w:p>
    <w:p w14:paraId="24BE0389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4.供应商必须据实填写，不得虚假响应，否则将取消其投标或中标资格等。</w:t>
      </w:r>
    </w:p>
    <w:p w14:paraId="43EBCCAE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15786374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1E3A42EA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2C5C9798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</w:p>
    <w:p w14:paraId="1FE17CAD">
      <w:pPr>
        <w:rPr>
          <w:rFonts w:hint="eastAsia" w:ascii="仿宋" w:hAnsi="仿宋" w:eastAsia="仿宋" w:cs="仿宋"/>
          <w:bCs w:val="0"/>
          <w:sz w:val="28"/>
          <w:szCs w:val="28"/>
        </w:rPr>
      </w:pPr>
    </w:p>
    <w:p w14:paraId="4CDC2DB5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</w:rPr>
      </w:pPr>
      <w:r>
        <w:rPr>
          <w:rFonts w:hint="eastAsia" w:ascii="仿宋" w:hAnsi="仿宋" w:eastAsia="仿宋" w:cs="仿宋"/>
          <w:bCs w:val="0"/>
          <w:sz w:val="28"/>
          <w:szCs w:val="28"/>
        </w:rPr>
        <w:t>商务应答表</w:t>
      </w:r>
    </w:p>
    <w:p w14:paraId="62386C5B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 w:val="0"/>
          <w:sz w:val="28"/>
          <w:szCs w:val="28"/>
          <w:lang w:eastAsia="zh-CN"/>
        </w:rPr>
        <w:t>项目编号：</w:t>
      </w:r>
    </w:p>
    <w:p w14:paraId="3FB897D5">
      <w:pPr>
        <w:widowControl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</w:p>
    <w:tbl>
      <w:tblPr>
        <w:tblStyle w:val="17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75CFC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2E2CA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9206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商务要求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52831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6B4B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响应情况</w:t>
            </w:r>
          </w:p>
        </w:tc>
      </w:tr>
      <w:tr w14:paraId="019F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9C4676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C151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A82D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DDA7A2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0F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9B9990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F78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E0B2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D3D6FE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AE6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2053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B7F1E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AB08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074D77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3D1970E6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strike/>
          <w:color w:val="0070C0"/>
          <w:sz w:val="28"/>
          <w:szCs w:val="28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</w:rPr>
        <w:t xml:space="preserve"> </w:t>
      </w:r>
    </w:p>
    <w:p w14:paraId="03E5AA67"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注：1.以上表格格式行、列可增减。</w:t>
      </w:r>
    </w:p>
    <w:p w14:paraId="44A186A7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根据采购项目的全部商务要求逐条填写此表，并按采购文件要求提供相应的证明材料。</w:t>
      </w:r>
    </w:p>
    <w:p w14:paraId="5F54B127">
      <w:pPr>
        <w:spacing w:line="360" w:lineRule="auto"/>
        <w:ind w:firstLine="592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。</w:t>
      </w:r>
    </w:p>
    <w:p w14:paraId="0F0B19DA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63A9A93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3BD31F34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4AA7B34E">
      <w:pPr>
        <w:pStyle w:val="3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</w:p>
    <w:p w14:paraId="49FF0E58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18CA8A49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1310F17C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320DBB80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282A2FEC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65B0251E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17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6D313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46881A37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140F725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7EA622D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4F9D24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2D378674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56CD6F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E2150B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39C26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60C2D73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06902DF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54BDB22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18889A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E29982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C6934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1759C23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6736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F6017C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63A76DD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3602F397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4D69A2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64E96C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531CF7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8A2579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5AC8B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5BD18AA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E03A0D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332AE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77DDD4F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59276C1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1F5E9B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0D8E911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E34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B6642B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074406C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68AB811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327F0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7677E65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7757CC5C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51DA93F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4525324E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439E8A7F"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</w:rPr>
        <w:t>供应商应如实提供资料，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如有</w:t>
      </w:r>
      <w:r>
        <w:rPr>
          <w:rFonts w:hint="eastAsia" w:ascii="仿宋" w:hAnsi="仿宋" w:eastAsia="仿宋" w:cs="仿宋"/>
          <w:sz w:val="28"/>
          <w:szCs w:val="28"/>
        </w:rPr>
        <w:t>虚假，采购人有权取消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</w:rPr>
        <w:t>资格，</w:t>
      </w:r>
    </w:p>
    <w:p w14:paraId="5B30E10E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名称（加盖公章）：        </w:t>
      </w:r>
    </w:p>
    <w:p w14:paraId="50215D8C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法定代表人或授权代理人（签字或盖章）：</w:t>
      </w:r>
    </w:p>
    <w:p w14:paraId="46C5C34A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日期：</w:t>
      </w:r>
    </w:p>
    <w:p w14:paraId="28442E3A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56ACB43B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44667AB1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16AADD10">
      <w:pPr>
        <w:pStyle w:val="15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  <w:sectPr>
          <w:footerReference r:id="rId4" w:type="default"/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供应商认为其他需要提供的资料和文件</w:t>
      </w:r>
    </w:p>
    <w:p w14:paraId="1C0C66F4">
      <w:pPr>
        <w:pStyle w:val="14"/>
        <w:rPr>
          <w:rFonts w:hint="eastAsia" w:ascii="Times New Roman" w:hAnsi="Times New Roman" w:eastAsia="宋体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5B386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ACA8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9ACA8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63409">
    <w:pPr>
      <w:pStyle w:val="1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CD41EF3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D41EF3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88DB6"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068BA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4EAFDF"/>
    <w:multiLevelType w:val="singleLevel"/>
    <w:tmpl w:val="2F4EAFDF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ZTk3ZDExOGU0MDM4YTRhZWM5ODg5NzhlZmVlMDE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EBF4080"/>
    <w:rsid w:val="0F6B0AEA"/>
    <w:rsid w:val="0FD21FE1"/>
    <w:rsid w:val="104024CE"/>
    <w:rsid w:val="106A6FF4"/>
    <w:rsid w:val="106D4530"/>
    <w:rsid w:val="10F52581"/>
    <w:rsid w:val="112F6466"/>
    <w:rsid w:val="13FE00F5"/>
    <w:rsid w:val="14447D80"/>
    <w:rsid w:val="15316332"/>
    <w:rsid w:val="15403BB8"/>
    <w:rsid w:val="156E30E2"/>
    <w:rsid w:val="15E87969"/>
    <w:rsid w:val="161C040B"/>
    <w:rsid w:val="16395DA0"/>
    <w:rsid w:val="165D1EF2"/>
    <w:rsid w:val="1666025D"/>
    <w:rsid w:val="16D30451"/>
    <w:rsid w:val="18965E04"/>
    <w:rsid w:val="18C176C1"/>
    <w:rsid w:val="19101A10"/>
    <w:rsid w:val="1A591092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207500F4"/>
    <w:rsid w:val="23250B58"/>
    <w:rsid w:val="23655AE7"/>
    <w:rsid w:val="23B8154C"/>
    <w:rsid w:val="24407777"/>
    <w:rsid w:val="2452597D"/>
    <w:rsid w:val="255A01BB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DD5067C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A40DC1"/>
    <w:rsid w:val="33DC1707"/>
    <w:rsid w:val="34D4418C"/>
    <w:rsid w:val="34D952E7"/>
    <w:rsid w:val="36065737"/>
    <w:rsid w:val="3632602D"/>
    <w:rsid w:val="37152F66"/>
    <w:rsid w:val="37A75B88"/>
    <w:rsid w:val="38136433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D373D4E"/>
    <w:rsid w:val="3E057A17"/>
    <w:rsid w:val="3EF75647"/>
    <w:rsid w:val="412C5A7C"/>
    <w:rsid w:val="424E2AAD"/>
    <w:rsid w:val="42D90A54"/>
    <w:rsid w:val="44980645"/>
    <w:rsid w:val="44B57B36"/>
    <w:rsid w:val="45D71D2E"/>
    <w:rsid w:val="463E5BB6"/>
    <w:rsid w:val="46B73507"/>
    <w:rsid w:val="4754480A"/>
    <w:rsid w:val="47817907"/>
    <w:rsid w:val="4792496D"/>
    <w:rsid w:val="47F6080F"/>
    <w:rsid w:val="485035B9"/>
    <w:rsid w:val="4A494C9B"/>
    <w:rsid w:val="4B0B283C"/>
    <w:rsid w:val="4B0E1D4E"/>
    <w:rsid w:val="4BE8259F"/>
    <w:rsid w:val="4BF74F07"/>
    <w:rsid w:val="4C122A2C"/>
    <w:rsid w:val="4CE94821"/>
    <w:rsid w:val="4DB36BDD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5F690E7C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6F04D6D"/>
    <w:rsid w:val="672F3E09"/>
    <w:rsid w:val="674D3FD5"/>
    <w:rsid w:val="682849C9"/>
    <w:rsid w:val="684C37A9"/>
    <w:rsid w:val="687B2EBE"/>
    <w:rsid w:val="68E51EE8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0F76A59"/>
    <w:rsid w:val="714B0D57"/>
    <w:rsid w:val="715E6CDC"/>
    <w:rsid w:val="71872296"/>
    <w:rsid w:val="71A861A9"/>
    <w:rsid w:val="71D347C7"/>
    <w:rsid w:val="726A2B3A"/>
    <w:rsid w:val="73C45B35"/>
    <w:rsid w:val="74645D82"/>
    <w:rsid w:val="760D0CD1"/>
    <w:rsid w:val="77901BB9"/>
    <w:rsid w:val="77A03606"/>
    <w:rsid w:val="77E85119"/>
    <w:rsid w:val="78140451"/>
    <w:rsid w:val="781C4A96"/>
    <w:rsid w:val="78362761"/>
    <w:rsid w:val="78462A4D"/>
    <w:rsid w:val="79240B36"/>
    <w:rsid w:val="794077F2"/>
    <w:rsid w:val="794C38BE"/>
    <w:rsid w:val="794E6D9A"/>
    <w:rsid w:val="798968C0"/>
    <w:rsid w:val="79D0629D"/>
    <w:rsid w:val="7AA74E9B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6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6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7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8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9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10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1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2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Body Text First Indent 2"/>
    <w:basedOn w:val="7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autoRedefine/>
    <w:qFormat/>
    <w:uiPriority w:val="22"/>
    <w:rPr>
      <w:b/>
      <w:bCs/>
    </w:rPr>
  </w:style>
  <w:style w:type="character" w:styleId="21">
    <w:name w:val="page number"/>
    <w:autoRedefine/>
    <w:qFormat/>
    <w:uiPriority w:val="0"/>
  </w:style>
  <w:style w:type="character" w:styleId="22">
    <w:name w:val="Hyperlink"/>
    <w:basedOn w:val="1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3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customStyle="1" w:styleId="24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5">
    <w:name w:val="页眉 Char"/>
    <w:basedOn w:val="19"/>
    <w:link w:val="13"/>
    <w:autoRedefine/>
    <w:qFormat/>
    <w:uiPriority w:val="99"/>
    <w:rPr>
      <w:sz w:val="18"/>
      <w:szCs w:val="18"/>
    </w:rPr>
  </w:style>
  <w:style w:type="character" w:customStyle="1" w:styleId="26">
    <w:name w:val="页脚 Char"/>
    <w:basedOn w:val="19"/>
    <w:link w:val="12"/>
    <w:autoRedefine/>
    <w:qFormat/>
    <w:uiPriority w:val="99"/>
    <w:rPr>
      <w:sz w:val="18"/>
      <w:szCs w:val="18"/>
    </w:rPr>
  </w:style>
  <w:style w:type="paragraph" w:customStyle="1" w:styleId="27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8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29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32">
    <w:name w:val="Table Paragraph"/>
    <w:basedOn w:val="1"/>
    <w:qFormat/>
    <w:uiPriority w:val="1"/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16</Pages>
  <Words>4415</Words>
  <Characters>4651</Characters>
  <Lines>47</Lines>
  <Paragraphs>13</Paragraphs>
  <TotalTime>0</TotalTime>
  <ScaleCrop>false</ScaleCrop>
  <LinksUpToDate>false</LinksUpToDate>
  <CharactersWithSpaces>4821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2025-02-21T01:51:00Z</cp:lastPrinted>
  <dcterms:modified xsi:type="dcterms:W3CDTF">2025-02-26T07:34:09Z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