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C059E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  <w:t xml:space="preserve"> </w:t>
      </w:r>
    </w:p>
    <w:p w14:paraId="6649F072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71ADAA2D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2BF19A59">
      <w:pPr>
        <w:spacing w:line="360" w:lineRule="auto"/>
        <w:jc w:val="center"/>
        <w:rPr>
          <w:rFonts w:hint="eastAsia" w:ascii="仿宋" w:hAnsi="仿宋" w:eastAsia="仿宋" w:cs="仿宋"/>
          <w:b/>
          <w:spacing w:val="-30"/>
          <w:sz w:val="112"/>
          <w:szCs w:val="112"/>
        </w:rPr>
      </w:pPr>
      <w:r>
        <w:rPr>
          <w:rFonts w:hint="eastAsia" w:ascii="仿宋" w:hAnsi="仿宋" w:eastAsia="仿宋" w:cs="仿宋"/>
          <w:sz w:val="112"/>
          <w:szCs w:val="112"/>
        </w:rPr>
        <w:t>绵阳市中医医院</w:t>
      </w:r>
    </w:p>
    <w:p w14:paraId="472CD0D4">
      <w:pPr>
        <w:spacing w:line="360" w:lineRule="auto"/>
        <w:jc w:val="center"/>
        <w:rPr>
          <w:rFonts w:hint="eastAsia" w:ascii="仿宋" w:hAnsi="仿宋" w:eastAsia="仿宋" w:cs="仿宋"/>
          <w:b/>
          <w:sz w:val="112"/>
          <w:szCs w:val="112"/>
        </w:rPr>
      </w:pPr>
    </w:p>
    <w:p w14:paraId="4379A8B0">
      <w:pPr>
        <w:spacing w:line="360" w:lineRule="auto"/>
        <w:jc w:val="center"/>
        <w:rPr>
          <w:rFonts w:hint="eastAsia"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112"/>
          <w:szCs w:val="112"/>
        </w:rPr>
        <w:t>竞争性</w:t>
      </w:r>
      <w:r>
        <w:rPr>
          <w:rFonts w:hint="eastAsia" w:ascii="仿宋" w:hAnsi="仿宋" w:eastAsia="仿宋" w:cs="仿宋"/>
          <w:b/>
          <w:sz w:val="112"/>
          <w:szCs w:val="112"/>
          <w:lang w:eastAsia="zh-CN"/>
        </w:rPr>
        <w:t>磋商</w:t>
      </w:r>
      <w:r>
        <w:rPr>
          <w:rFonts w:hint="eastAsia" w:ascii="仿宋" w:hAnsi="仿宋" w:eastAsia="仿宋" w:cs="仿宋"/>
          <w:b/>
          <w:spacing w:val="-30"/>
          <w:sz w:val="112"/>
          <w:szCs w:val="112"/>
        </w:rPr>
        <w:t>文件</w:t>
      </w:r>
    </w:p>
    <w:p w14:paraId="19BF7433"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 w14:paraId="4CABDB8E">
      <w:pPr>
        <w:spacing w:line="360" w:lineRule="auto"/>
        <w:rPr>
          <w:rFonts w:ascii="宋体" w:hAnsi="宋体" w:eastAsia="宋体" w:cs="宋体"/>
          <w:b/>
          <w:sz w:val="24"/>
          <w:szCs w:val="20"/>
        </w:rPr>
      </w:pPr>
    </w:p>
    <w:p w14:paraId="2438260C">
      <w:pPr>
        <w:tabs>
          <w:tab w:val="left" w:pos="5433"/>
        </w:tabs>
        <w:spacing w:line="360" w:lineRule="auto"/>
        <w:ind w:firstLine="1446" w:firstLineChars="400"/>
        <w:jc w:val="both"/>
        <w:rPr>
          <w:rFonts w:hint="default" w:ascii="仿宋" w:hAnsi="仿宋" w:eastAsia="仿宋" w:cs="仿宋"/>
          <w:color w:val="auto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</w:rPr>
        <w:t>编号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u w:val="single"/>
          <w:lang w:val="en-US" w:eastAsia="zh-CN"/>
        </w:rPr>
        <w:t>MYZYYY竞磋（2025）006号-1</w:t>
      </w:r>
    </w:p>
    <w:p w14:paraId="5A01EC87">
      <w:pPr>
        <w:spacing w:line="360" w:lineRule="auto"/>
        <w:jc w:val="center"/>
        <w:rPr>
          <w:rFonts w:hint="eastAsia" w:ascii="Times New Roman" w:hAnsi="Times New Roman" w:eastAsia="仿宋" w:cs="Times New Roman"/>
          <w:b/>
          <w:bCs/>
          <w:sz w:val="36"/>
          <w:szCs w:val="36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: </w:t>
      </w:r>
      <w:r>
        <w:rPr>
          <w:rFonts w:hint="eastAsia" w:ascii="仿宋" w:hAnsi="仿宋" w:eastAsia="仿宋" w:cs="仿宋"/>
          <w:sz w:val="36"/>
          <w:szCs w:val="36"/>
          <w:u w:val="single"/>
          <w:lang w:eastAsia="zh-CN"/>
        </w:rPr>
        <w:t>绵阳市中医医院AED及配套耗材采购（第二次）</w:t>
      </w:r>
    </w:p>
    <w:p w14:paraId="2FAD4CFB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F690BB9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0F8A846D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2F3F70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65F66044">
      <w:pPr>
        <w:pStyle w:val="5"/>
        <w:rPr>
          <w:lang w:val="zh-CN"/>
        </w:rPr>
      </w:pPr>
    </w:p>
    <w:p w14:paraId="525581C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55B43687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5C05BB38"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竞争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性磋商</w:t>
      </w:r>
      <w:r>
        <w:rPr>
          <w:rFonts w:hint="eastAsia" w:ascii="仿宋" w:hAnsi="仿宋" w:eastAsia="仿宋" w:cs="仿宋"/>
          <w:b/>
          <w:sz w:val="28"/>
          <w:szCs w:val="28"/>
        </w:rPr>
        <w:t>邀请</w:t>
      </w:r>
    </w:p>
    <w:p w14:paraId="1397BA8E">
      <w:pPr>
        <w:spacing w:line="24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根据医院工作需要，拟对以下项目进行竞争性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磋商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以下项目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，现将有关事项公告如下：</w:t>
      </w:r>
    </w:p>
    <w:p w14:paraId="0A353CFC">
      <w:pPr>
        <w:spacing w:line="24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一、项目概况</w:t>
      </w:r>
    </w:p>
    <w:p w14:paraId="67272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采购项目编号：MYZYYY竞磋（2025）00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6-1</w:t>
      </w:r>
    </w:p>
    <w:p w14:paraId="7C777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内容：绵阳市中医医院AED及配套耗材采购（第二次）</w:t>
      </w:r>
    </w:p>
    <w:tbl>
      <w:tblPr>
        <w:tblStyle w:val="18"/>
        <w:tblW w:w="9572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758"/>
        <w:gridCol w:w="1832"/>
        <w:gridCol w:w="1815"/>
        <w:gridCol w:w="1547"/>
      </w:tblGrid>
      <w:tr w14:paraId="2CE7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4B7E9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采购名称</w:t>
            </w:r>
          </w:p>
        </w:tc>
        <w:tc>
          <w:tcPr>
            <w:tcW w:w="2758" w:type="dxa"/>
          </w:tcPr>
          <w:p w14:paraId="608A4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单价限价（万元）</w:t>
            </w:r>
          </w:p>
        </w:tc>
        <w:tc>
          <w:tcPr>
            <w:tcW w:w="1832" w:type="dxa"/>
          </w:tcPr>
          <w:p w14:paraId="159E0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815" w:type="dxa"/>
          </w:tcPr>
          <w:p w14:paraId="75F4B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合计（万元）</w:t>
            </w:r>
          </w:p>
        </w:tc>
        <w:tc>
          <w:tcPr>
            <w:tcW w:w="1547" w:type="dxa"/>
          </w:tcPr>
          <w:p w14:paraId="3FED4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</w:tr>
      <w:tr w14:paraId="0009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4314F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AED</w:t>
            </w:r>
          </w:p>
        </w:tc>
        <w:tc>
          <w:tcPr>
            <w:tcW w:w="2758" w:type="dxa"/>
          </w:tcPr>
          <w:p w14:paraId="4083E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32" w:type="dxa"/>
          </w:tcPr>
          <w:p w14:paraId="14440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15" w:type="dxa"/>
          </w:tcPr>
          <w:p w14:paraId="21E9B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47" w:type="dxa"/>
          </w:tcPr>
          <w:p w14:paraId="605AB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国产</w:t>
            </w:r>
          </w:p>
        </w:tc>
      </w:tr>
      <w:tr w14:paraId="1A4C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AB41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配套耗材</w:t>
            </w:r>
          </w:p>
        </w:tc>
        <w:tc>
          <w:tcPr>
            <w:tcW w:w="2758" w:type="dxa"/>
          </w:tcPr>
          <w:p w14:paraId="04FFA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四川省药械集中采购及医药价格监管平台的挂网产品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且是最低价</w:t>
            </w:r>
          </w:p>
        </w:tc>
        <w:tc>
          <w:tcPr>
            <w:tcW w:w="1832" w:type="dxa"/>
          </w:tcPr>
          <w:p w14:paraId="78478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按实际用量</w:t>
            </w:r>
          </w:p>
        </w:tc>
        <w:tc>
          <w:tcPr>
            <w:tcW w:w="1815" w:type="dxa"/>
          </w:tcPr>
          <w:p w14:paraId="744CC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4B289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国产</w:t>
            </w:r>
          </w:p>
        </w:tc>
      </w:tr>
    </w:tbl>
    <w:p w14:paraId="6C700DEA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、采购方式</w:t>
      </w:r>
    </w:p>
    <w:p w14:paraId="2D41D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、采购方式：竞争性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磋商，在密封报价基础上进行一轮或多轮磋商。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0E72F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、评审方法：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综合评分法。</w:t>
      </w:r>
    </w:p>
    <w:p w14:paraId="4F23F253">
      <w:pPr>
        <w:spacing w:line="24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、供应商参加本次磋商，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具备下列条件：</w:t>
      </w:r>
    </w:p>
    <w:p w14:paraId="666A2D6F">
      <w:pPr>
        <w:pStyle w:val="5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1、具有独立承担民事责任的能力；</w:t>
      </w:r>
    </w:p>
    <w:p w14:paraId="16D96338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7A963223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3、具有履行合同所必需的设备和专业技术能力；</w:t>
      </w:r>
    </w:p>
    <w:p w14:paraId="0F15B8D6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4、具有依法缴纳税收和社会保障资金的良好记录；</w:t>
      </w:r>
    </w:p>
    <w:p w14:paraId="21C90043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5、参加本次采购活动前三年内，在经营活动中没有重大违法记录；</w:t>
      </w:r>
    </w:p>
    <w:p w14:paraId="4C6DC9F7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6.特殊资格：</w:t>
      </w:r>
    </w:p>
    <w:p w14:paraId="2622614B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6.1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产品属于医疗器械的，供应商须符合《医疗器械监督管理条例》要求 。</w:t>
      </w:r>
    </w:p>
    <w:p w14:paraId="14CDE9F9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6.2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产品属于</w:t>
      </w:r>
      <w:r>
        <w:rPr>
          <w:rStyle w:val="2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的，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产品须符合《医疗器械注册管理办法》要求。</w:t>
      </w:r>
    </w:p>
    <w:p w14:paraId="3D453A6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注：</w:t>
      </w:r>
      <w:r>
        <w:rPr>
          <w:rStyle w:val="2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不属于医疗器械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的，须提供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有效证明文件：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说明或产品分类界定</w:t>
      </w:r>
      <w:r>
        <w:rPr>
          <w:rStyle w:val="2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文件</w:t>
      </w:r>
      <w:r>
        <w:rPr>
          <w:rStyle w:val="2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。</w:t>
      </w:r>
    </w:p>
    <w:p w14:paraId="10E60726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文件获取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 w14:paraId="168760E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1.报名方式：投标单位报名登记表（见附表）、授权委托书（或介绍信）；以上报名资料复印件需加盖公章。将报名登记表扫描成一个PDF文件后发送至邮箱3492093577@qq.com，邮件主题：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绵阳市中医医院AED及配套耗材采购项目</w:t>
      </w:r>
      <w:r>
        <w:rPr>
          <w:rFonts w:hint="eastAsia" w:ascii="仿宋" w:hAnsi="仿宋" w:eastAsia="仿宋" w:cs="仿宋"/>
          <w:sz w:val="28"/>
          <w:szCs w:val="28"/>
        </w:rPr>
        <w:t>+XXX公司。自行在公告附件中下载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00D613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.报名时间：202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</w:t>
      </w:r>
      <w:r>
        <w:rPr>
          <w:rFonts w:hint="eastAsia" w:ascii="仿宋" w:hAnsi="仿宋" w:eastAsia="仿宋" w:cs="仿宋"/>
          <w:sz w:val="28"/>
          <w:szCs w:val="28"/>
        </w:rPr>
        <w:t>日至202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日17:00（以接收邮件时间为准）。</w:t>
      </w:r>
    </w:p>
    <w:p w14:paraId="102A9C4F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、提交投标文件截止时间、开标时间和地点</w:t>
      </w:r>
    </w:p>
    <w:p w14:paraId="00DB075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9时00分</w:t>
      </w:r>
      <w:r>
        <w:rPr>
          <w:rFonts w:hint="eastAsia" w:ascii="仿宋" w:hAnsi="仿宋" w:eastAsia="仿宋" w:cs="仿宋"/>
          <w:sz w:val="28"/>
          <w:szCs w:val="28"/>
        </w:rPr>
        <w:t>，开标当天现场提交响应文件，如有变动电话通知。</w:t>
      </w:r>
    </w:p>
    <w:p w14:paraId="2DEE6AA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sz w:val="28"/>
          <w:szCs w:val="28"/>
        </w:rPr>
        <w:t>文件地点：绵阳市中医医院怀恩楼20楼2018室（绵阳市涪城区涪城路14号）。</w:t>
      </w:r>
    </w:p>
    <w:p w14:paraId="1604EBC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开启地点：绵阳市中医医院怀恩楼20楼2018室开标。</w:t>
      </w:r>
    </w:p>
    <w:p w14:paraId="28C4FA05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、联系方式</w:t>
      </w:r>
    </w:p>
    <w:p w14:paraId="7FFCD9F5"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报名咨询：</w:t>
      </w:r>
      <w:r>
        <w:rPr>
          <w:rStyle w:val="2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蒋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0816-2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625529 </w:t>
      </w:r>
    </w:p>
    <w:p w14:paraId="3B683D3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曾老师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0816-2226220</w:t>
      </w:r>
    </w:p>
    <w:p w14:paraId="5759E75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监督部门联系电话：0816-2224042</w:t>
      </w:r>
    </w:p>
    <w:bookmarkEnd w:id="0"/>
    <w:p w14:paraId="1360ED78">
      <w:pPr>
        <w:numPr>
          <w:ilvl w:val="0"/>
          <w:numId w:val="0"/>
        </w:numPr>
        <w:spacing w:line="240" w:lineRule="auto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</w:t>
      </w:r>
    </w:p>
    <w:p w14:paraId="4CAD5B6E">
      <w:pPr>
        <w:numPr>
          <w:ilvl w:val="0"/>
          <w:numId w:val="0"/>
        </w:numPr>
        <w:ind w:firstLine="2530" w:firstLineChars="9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5316ECB2">
      <w:pPr>
        <w:numPr>
          <w:ilvl w:val="0"/>
          <w:numId w:val="0"/>
        </w:numPr>
        <w:ind w:firstLine="2530" w:firstLineChars="9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采购项目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参数要求、商务</w:t>
      </w:r>
      <w:r>
        <w:rPr>
          <w:rFonts w:hint="eastAsia" w:ascii="仿宋" w:hAnsi="仿宋" w:eastAsia="仿宋" w:cs="仿宋"/>
          <w:b/>
          <w:sz w:val="28"/>
          <w:szCs w:val="28"/>
        </w:rPr>
        <w:t>要求</w:t>
      </w:r>
    </w:p>
    <w:p w14:paraId="027DF51E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1.具有便携把手， 重量≤2.3kg（含电极片和电池）。 </w:t>
      </w:r>
    </w:p>
    <w:p w14:paraId="1407FD08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2.具有中英文双语语音提示，能一键快速切换中英文且无需重新启动。 </w:t>
      </w:r>
    </w:p>
    <w:p w14:paraId="58CF24B0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3.语音提示指导贴放多功能电极片，心肺复苏（CPR)等操作。 </w:t>
      </w:r>
    </w:p>
    <w:p w14:paraId="33DF5A32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4.除颤按钮有醒目的闪烁提示。</w:t>
      </w:r>
    </w:p>
    <w:p w14:paraId="1FAE3346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5.可存储 ECG 波形数据、事件数据、录音数据、急救数据（须有急救时间、CPR 持续时间、放电次数等要素）、录音数据等，可存储不少于900份自检报告。 </w:t>
      </w:r>
    </w:p>
    <w:p w14:paraId="2DB3AF20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6.具有内部自动放电功能。 </w:t>
      </w:r>
    </w:p>
    <w:p w14:paraId="46F674AA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▲7.具有智能环境除噪功能。 （提供说明书等证明文件）</w:t>
      </w:r>
    </w:p>
    <w:p w14:paraId="17DEA318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8.能在 CPR 仅按压过程中持续提供操作指导和剩余按压次数提示。 </w:t>
      </w:r>
    </w:p>
    <w:p w14:paraId="005A070F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9.除颤采用双相波技术，除颤波形：双相指数截断波形（BTE），具备自动阻抗补偿功能。 </w:t>
      </w:r>
    </w:p>
    <w:p w14:paraId="044CC33D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▲10.能量可递增，首次除颤没有消除室颤时，第二次和第三次电击自动使用更高级别能量。成人最大除颤能量360J 。 （提供说明书等证明文件）</w:t>
      </w:r>
    </w:p>
    <w:p w14:paraId="309398B4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▲11.支持成人/小儿模式，且模式可一键切换。切换后机器根据选择的病人类型自动切换提示信息、除颤能量和 CPR 按压模式。电极片在成人和小儿模式下通用。 （提供说明书等证明文件）</w:t>
      </w:r>
    </w:p>
    <w:p w14:paraId="3C23BAE1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12.从开机到充电至 200J 能量准备放电的时间≤8.5 秒。 </w:t>
      </w:r>
    </w:p>
    <w:p w14:paraId="7F424F57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▲13.机器六面均可承受≥1.5 m跌落冲击。（提供说明书等证明文件） </w:t>
      </w:r>
    </w:p>
    <w:p w14:paraId="6C6D9912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14.防水防尘级别≥IP55。（提供说明书等证明文件） </w:t>
      </w:r>
    </w:p>
    <w:p w14:paraId="3D91AD85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▲15.工作温度范围： -5ºC ～ 50ºC，且从室温环境下进入-20ºC 环境后，至少能工作 60 分钟。（提供说明书等证明文件） </w:t>
      </w:r>
    </w:p>
    <w:p w14:paraId="4B3C27EE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16.具备每日、每周、每月、每季度的设备自检和用户手动自检；能根据自检结果，红灯/绿灯显示设备状态，不开机情况下可提示故障。</w:t>
      </w:r>
    </w:p>
    <w:p w14:paraId="3660B4E9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▲17.可通过外部USB闪存设备导出抢救记录数据。（提供说明书等证明文件） </w:t>
      </w:r>
    </w:p>
    <w:p w14:paraId="0AB4D044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18.具备录音功能，可保存 60分钟抢救现场录音。  </w:t>
      </w:r>
    </w:p>
    <w:p w14:paraId="35B9EEB1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★19.一次性电极片及一次性电池出厂有效期≥60 个月。（提供说明书等证明文件）</w:t>
      </w:r>
    </w:p>
    <w:p w14:paraId="3A340F32">
      <w:pPr>
        <w:numPr>
          <w:ilvl w:val="0"/>
          <w:numId w:val="1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配置：每套AED需包含：主机1台，一次性电极片1套，电池1块，挂式柜或立式柜1个（按科室需求配置）。（提供承诺函）</w:t>
      </w:r>
    </w:p>
    <w:p w14:paraId="0FCB5703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注：带“★”参数为实质性要求，提供相应证明材料，否则视为无效投标；带“▲”参数为重要参数，按要求提供相应证明材料，否则视为负偏离。</w:t>
      </w:r>
    </w:p>
    <w:p w14:paraId="3D1AD305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★</w:t>
      </w:r>
      <w:r>
        <w:rPr>
          <w:rFonts w:hint="eastAsia" w:ascii="仿宋" w:hAnsi="仿宋" w:eastAsia="仿宋" w:cs="仿宋"/>
          <w:b/>
          <w:sz w:val="28"/>
          <w:szCs w:val="28"/>
        </w:rPr>
        <w:t>商务要求</w:t>
      </w:r>
    </w:p>
    <w:p w14:paraId="2F93CFB2">
      <w:pPr>
        <w:spacing w:line="360" w:lineRule="auto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质保期：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1年。</w:t>
      </w:r>
    </w:p>
    <w:p w14:paraId="5C374DD2">
      <w:pPr>
        <w:spacing w:line="360" w:lineRule="auto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zh-CN"/>
        </w:rPr>
        <w:t>付款方式要求：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验收合格，入库完成后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个月支付合同金额的60%，半年后支付合同金额的30%，一年后支付合同金额的10%。</w:t>
      </w:r>
    </w:p>
    <w:p w14:paraId="27E63588">
      <w:pPr>
        <w:spacing w:line="360" w:lineRule="auto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3、交货时间：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合同签订后15日内完成。</w:t>
      </w:r>
    </w:p>
    <w:p w14:paraId="36D3DBD6">
      <w:pPr>
        <w:pStyle w:val="31"/>
        <w:numPr>
          <w:ilvl w:val="0"/>
          <w:numId w:val="0"/>
        </w:numPr>
        <w:spacing w:line="480" w:lineRule="auto"/>
        <w:jc w:val="left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4、售后服务要求：</w:t>
      </w:r>
    </w:p>
    <w:p w14:paraId="55BA8AB3">
      <w:pPr>
        <w:pStyle w:val="31"/>
        <w:numPr>
          <w:ilvl w:val="0"/>
          <w:numId w:val="0"/>
        </w:numPr>
        <w:spacing w:line="48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4.1、</w:t>
      </w:r>
      <w:r>
        <w:rPr>
          <w:rFonts w:hint="eastAsia" w:ascii="仿宋" w:hAnsi="仿宋" w:eastAsia="仿宋" w:cs="仿宋"/>
          <w:sz w:val="28"/>
          <w:szCs w:val="28"/>
        </w:rPr>
        <w:t>质保期内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外</w:t>
      </w:r>
      <w:r>
        <w:rPr>
          <w:rFonts w:hint="eastAsia" w:ascii="仿宋" w:hAnsi="仿宋" w:eastAsia="仿宋" w:cs="仿宋"/>
          <w:sz w:val="28"/>
          <w:szCs w:val="28"/>
        </w:rPr>
        <w:t>出现质量问题，供应商接到采购人电话检修通知后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分钟内响应，供应商在接到通知后4小时内到场，24小时内完成维修或更换，保修期内产生的配件费和人工费均由中标方承担。保修期过后终身维修（只收配件成本费）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0099A6E">
      <w:pPr>
        <w:pStyle w:val="31"/>
        <w:numPr>
          <w:ilvl w:val="0"/>
          <w:numId w:val="0"/>
        </w:numPr>
        <w:spacing w:line="48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2、故障处理：如在48小时内无法及时修复且影响采购人工作的，须提供备用设备。</w:t>
      </w:r>
    </w:p>
    <w:p w14:paraId="34E69461">
      <w:pPr>
        <w:pStyle w:val="31"/>
        <w:spacing w:line="48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3、组织设备使用培训，培训地点：由采购人确定培训对象设备使用人员。培训效果要求：所涉及的关键人员必须熟练掌握设备使用方式方法。</w:t>
      </w:r>
    </w:p>
    <w:p w14:paraId="2520C06C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标注“★”号的条款为本次采购项目的实质性要求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供应商应全部满足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</w:p>
    <w:p w14:paraId="1CDBFDFB">
      <w:pPr>
        <w:pStyle w:val="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9CDDF0B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B50CABE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0083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4BEB9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供应商资格要求应提供的相关资料</w:t>
      </w:r>
    </w:p>
    <w:tbl>
      <w:tblPr>
        <w:tblStyle w:val="17"/>
        <w:tblW w:w="58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5584"/>
      </w:tblGrid>
      <w:tr w14:paraId="286A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13" w:type="pct"/>
            <w:tcBorders>
              <w:right w:val="single" w:color="auto" w:sz="4" w:space="0"/>
            </w:tcBorders>
            <w:noWrap w:val="0"/>
            <w:vAlign w:val="center"/>
          </w:tcPr>
          <w:p w14:paraId="3C479450">
            <w:pPr>
              <w:spacing w:line="240" w:lineRule="auto"/>
              <w:ind w:firstLine="28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2786" w:type="pct"/>
            <w:tcBorders>
              <w:left w:val="single" w:color="auto" w:sz="4" w:space="0"/>
            </w:tcBorders>
            <w:noWrap w:val="0"/>
            <w:vAlign w:val="center"/>
          </w:tcPr>
          <w:p w14:paraId="3449855C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须加盖鲜章）</w:t>
            </w:r>
          </w:p>
        </w:tc>
      </w:tr>
      <w:tr w14:paraId="1C6F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13" w:type="pct"/>
            <w:tcBorders>
              <w:right w:val="single" w:color="auto" w:sz="4" w:space="0"/>
            </w:tcBorders>
            <w:noWrap w:val="0"/>
            <w:vAlign w:val="center"/>
          </w:tcPr>
          <w:p w14:paraId="769C2F20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2786" w:type="pct"/>
            <w:tcBorders>
              <w:left w:val="single" w:color="auto" w:sz="4" w:space="0"/>
            </w:tcBorders>
            <w:noWrap w:val="0"/>
            <w:vAlign w:val="center"/>
          </w:tcPr>
          <w:p w14:paraId="5B569D24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提供有效期内的营业执照</w:t>
            </w:r>
          </w:p>
        </w:tc>
      </w:tr>
      <w:tr w14:paraId="1F2F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213" w:type="pct"/>
            <w:noWrap w:val="0"/>
            <w:vAlign w:val="center"/>
          </w:tcPr>
          <w:p w14:paraId="44A7BFF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具有良好的商业信誉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和健全的财务会计制度</w:t>
            </w:r>
          </w:p>
        </w:tc>
        <w:tc>
          <w:tcPr>
            <w:tcW w:w="2786" w:type="pct"/>
            <w:noWrap w:val="0"/>
            <w:vAlign w:val="center"/>
          </w:tcPr>
          <w:p w14:paraId="173949FD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5348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213" w:type="pct"/>
            <w:noWrap w:val="0"/>
            <w:vAlign w:val="center"/>
          </w:tcPr>
          <w:p w14:paraId="1236721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2786" w:type="pct"/>
            <w:noWrap w:val="0"/>
            <w:vAlign w:val="center"/>
          </w:tcPr>
          <w:p w14:paraId="50FBBA1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4491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3" w:type="pct"/>
            <w:tcBorders>
              <w:bottom w:val="single" w:color="auto" w:sz="4" w:space="0"/>
            </w:tcBorders>
            <w:noWrap w:val="0"/>
            <w:vAlign w:val="center"/>
          </w:tcPr>
          <w:p w14:paraId="455613A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具有依法缴纳税收和社会保障资金的良好记录</w:t>
            </w:r>
          </w:p>
        </w:tc>
        <w:tc>
          <w:tcPr>
            <w:tcW w:w="2786" w:type="pct"/>
            <w:noWrap w:val="0"/>
            <w:vAlign w:val="center"/>
          </w:tcPr>
          <w:p w14:paraId="22E96418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3956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213" w:type="pct"/>
            <w:tcBorders>
              <w:bottom w:val="single" w:color="auto" w:sz="4" w:space="0"/>
            </w:tcBorders>
            <w:noWrap w:val="0"/>
            <w:vAlign w:val="center"/>
          </w:tcPr>
          <w:p w14:paraId="224EF8A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参加本次采购活动前三年内，在经营活动中没有重大违法记录</w:t>
            </w:r>
          </w:p>
        </w:tc>
        <w:tc>
          <w:tcPr>
            <w:tcW w:w="2786" w:type="pct"/>
            <w:noWrap w:val="0"/>
            <w:vAlign w:val="center"/>
          </w:tcPr>
          <w:p w14:paraId="776FB44C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6C3E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2213" w:type="pct"/>
            <w:tcBorders>
              <w:top w:val="single" w:color="auto" w:sz="4" w:space="0"/>
            </w:tcBorders>
            <w:noWrap w:val="0"/>
            <w:vAlign w:val="center"/>
          </w:tcPr>
          <w:p w14:paraId="440DBFA4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产品属于医疗器械的，供应商须符合《医疗器械监督管理条例》要求 。</w:t>
            </w:r>
          </w:p>
        </w:tc>
        <w:tc>
          <w:tcPr>
            <w:tcW w:w="2786" w:type="pct"/>
            <w:noWrap w:val="0"/>
            <w:vAlign w:val="center"/>
          </w:tcPr>
          <w:p w14:paraId="04AEB724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属于第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二类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医疗器械的，供应商非所投产品生产厂家须提供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医疗器械经营备案凭证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； 属于第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三类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医疗器械的，供应商非所投产品生产厂家须提供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《医疗器械经营许可证》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。（医疗器械经营备案凭证或医疗器械经营许可证经营范围须包含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产品）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。</w:t>
            </w:r>
          </w:p>
        </w:tc>
      </w:tr>
      <w:tr w14:paraId="421A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213" w:type="pct"/>
            <w:noWrap w:val="0"/>
            <w:vAlign w:val="center"/>
          </w:tcPr>
          <w:p w14:paraId="07BE6F39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产品属于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的，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产品须符合《医疗器械注册管理办法》要求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786" w:type="pct"/>
            <w:noWrap w:val="0"/>
            <w:vAlign w:val="center"/>
          </w:tcPr>
          <w:p w14:paraId="0CDBBE3F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须提供产品的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生产许可证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或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第一类医疗器械生产备案凭证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以及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医疗器械产品注册证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或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第一类医疗器械备案凭证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注：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不属于医疗器械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的，须提供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有效证明文件：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说明或产品分类界定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文件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。</w:t>
            </w:r>
          </w:p>
        </w:tc>
      </w:tr>
    </w:tbl>
    <w:p w14:paraId="204F914D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 w14:paraId="39F10741">
      <w:pPr>
        <w:numPr>
          <w:ilvl w:val="0"/>
          <w:numId w:val="0"/>
        </w:numPr>
        <w:ind w:firstLine="3935" w:firstLineChars="14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评分标准</w:t>
      </w:r>
    </w:p>
    <w:p w14:paraId="74C92C3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</w:p>
    <w:tbl>
      <w:tblPr>
        <w:tblStyle w:val="17"/>
        <w:tblW w:w="937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6794"/>
        <w:gridCol w:w="1089"/>
      </w:tblGrid>
      <w:tr w14:paraId="54AF5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87" w:type="dxa"/>
            <w:tcBorders>
              <w:right w:val="single" w:color="auto" w:sz="4" w:space="0"/>
            </w:tcBorders>
            <w:vAlign w:val="center"/>
          </w:tcPr>
          <w:p w14:paraId="1348CEA1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评审项</w:t>
            </w:r>
          </w:p>
        </w:tc>
        <w:tc>
          <w:tcPr>
            <w:tcW w:w="6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7F6B9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详细描述</w:t>
            </w:r>
          </w:p>
        </w:tc>
        <w:tc>
          <w:tcPr>
            <w:tcW w:w="10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D72C8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</w:tr>
      <w:tr w14:paraId="7F02E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487" w:type="dxa"/>
            <w:tcBorders>
              <w:right w:val="single" w:color="auto" w:sz="4" w:space="0"/>
            </w:tcBorders>
            <w:vAlign w:val="center"/>
          </w:tcPr>
          <w:p w14:paraId="54B161B3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价格分</w:t>
            </w:r>
          </w:p>
        </w:tc>
        <w:tc>
          <w:tcPr>
            <w:tcW w:w="6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1B7D0">
            <w:pPr>
              <w:pStyle w:val="31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满足磋商文件要求且最后报价最低的供应商的价格为磋商基准价，其价格分为满分。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其他供应商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投标报价得分=(基准价／投标报价)*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%×100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。   </w:t>
            </w:r>
          </w:p>
        </w:tc>
        <w:tc>
          <w:tcPr>
            <w:tcW w:w="10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8D31E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40分</w:t>
            </w:r>
          </w:p>
        </w:tc>
      </w:tr>
      <w:tr w14:paraId="47F45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487" w:type="dxa"/>
            <w:vAlign w:val="center"/>
          </w:tcPr>
          <w:p w14:paraId="1BAFF88B">
            <w:pPr>
              <w:pStyle w:val="3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技术参数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794" w:type="dxa"/>
            <w:vAlign w:val="center"/>
          </w:tcPr>
          <w:p w14:paraId="36A5765C"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技术指标和配置完全符合磋商文件“技术参数”要求没有负偏离得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分。</w:t>
            </w:r>
          </w:p>
          <w:p w14:paraId="140F7079">
            <w:pPr>
              <w:numPr>
                <w:ilvl w:val="0"/>
                <w:numId w:val="0"/>
              </w:numPr>
              <w:spacing w:after="124" w:line="360" w:lineRule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标注“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”的条款为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实质性要求（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1条）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提供相应证明材料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否则视为无效投标，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标注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“▲”参数为重要参数（6条）30分，按要求提供相应证明材料，否则视为负偏离，一项扣5 分，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一般参数（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13条）共26分，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每有一项负偏离扣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2分。</w:t>
            </w:r>
          </w:p>
        </w:tc>
        <w:tc>
          <w:tcPr>
            <w:tcW w:w="1089" w:type="dxa"/>
            <w:vAlign w:val="center"/>
          </w:tcPr>
          <w:p w14:paraId="7602696B">
            <w:pPr>
              <w:pStyle w:val="3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56分</w:t>
            </w:r>
          </w:p>
        </w:tc>
      </w:tr>
      <w:tr w14:paraId="2F2E3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487" w:type="dxa"/>
            <w:vAlign w:val="center"/>
          </w:tcPr>
          <w:p w14:paraId="2E403ACF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履约能力</w:t>
            </w:r>
          </w:p>
        </w:tc>
        <w:tc>
          <w:tcPr>
            <w:tcW w:w="6794" w:type="dxa"/>
            <w:vAlign w:val="center"/>
          </w:tcPr>
          <w:p w14:paraId="4479BD4D">
            <w:pPr>
              <w:pStyle w:val="31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投标人提供20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1月1日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至今类似项目业绩，每提供1个类似业绩得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分，最多得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分。 注：提供合同或成交/中标通知书扫描件加盖公章。</w:t>
            </w:r>
          </w:p>
        </w:tc>
        <w:tc>
          <w:tcPr>
            <w:tcW w:w="1089" w:type="dxa"/>
            <w:vAlign w:val="center"/>
          </w:tcPr>
          <w:p w14:paraId="36E107D1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</w:t>
            </w:r>
          </w:p>
        </w:tc>
      </w:tr>
    </w:tbl>
    <w:p w14:paraId="1E23E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40DB4147">
      <w:pPr>
        <w:rPr>
          <w:rFonts w:hint="eastAsia"/>
          <w:lang w:val="en-US" w:eastAsia="zh-CN"/>
        </w:rPr>
      </w:pPr>
    </w:p>
    <w:p w14:paraId="4D048EA8">
      <w:pPr>
        <w:rPr>
          <w:rFonts w:hint="eastAsia"/>
          <w:lang w:val="en-US" w:eastAsia="zh-CN"/>
        </w:rPr>
      </w:pPr>
    </w:p>
    <w:p w14:paraId="0BEC6871">
      <w:pPr>
        <w:rPr>
          <w:rFonts w:hint="eastAsia"/>
          <w:lang w:val="en-US" w:eastAsia="zh-CN"/>
        </w:rPr>
      </w:pPr>
    </w:p>
    <w:p w14:paraId="4A3C4FE3">
      <w:pPr>
        <w:rPr>
          <w:rFonts w:hint="eastAsia"/>
          <w:lang w:val="en-US" w:eastAsia="zh-CN"/>
        </w:rPr>
      </w:pPr>
    </w:p>
    <w:p w14:paraId="381D1054">
      <w:pPr>
        <w:rPr>
          <w:rFonts w:hint="eastAsia"/>
          <w:lang w:val="en-US" w:eastAsia="zh-CN"/>
        </w:rPr>
      </w:pPr>
    </w:p>
    <w:p w14:paraId="21227546">
      <w:pPr>
        <w:rPr>
          <w:rFonts w:hint="eastAsia"/>
          <w:lang w:val="en-US" w:eastAsia="zh-CN"/>
        </w:rPr>
      </w:pPr>
    </w:p>
    <w:p w14:paraId="68A27DE7">
      <w:pPr>
        <w:rPr>
          <w:rFonts w:hint="eastAsia"/>
          <w:lang w:val="en-US" w:eastAsia="zh-CN"/>
        </w:rPr>
      </w:pPr>
    </w:p>
    <w:p w14:paraId="7CBCDBAE">
      <w:pPr>
        <w:rPr>
          <w:rFonts w:hint="eastAsia"/>
          <w:lang w:val="en-US" w:eastAsia="zh-CN"/>
        </w:rPr>
      </w:pPr>
    </w:p>
    <w:p w14:paraId="0E2839EE">
      <w:pPr>
        <w:rPr>
          <w:rFonts w:hint="eastAsia"/>
          <w:lang w:val="en-US" w:eastAsia="zh-CN"/>
        </w:rPr>
      </w:pPr>
    </w:p>
    <w:p w14:paraId="21E29332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部分</w:t>
      </w:r>
      <w:r>
        <w:rPr>
          <w:rFonts w:hint="eastAsia" w:ascii="仿宋" w:hAnsi="仿宋" w:eastAsia="仿宋" w:cs="仿宋"/>
          <w:b/>
          <w:sz w:val="28"/>
          <w:szCs w:val="28"/>
        </w:rPr>
        <w:t>格式</w:t>
      </w:r>
    </w:p>
    <w:p w14:paraId="7EDEA6A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843" w:firstLineChars="300"/>
        <w:textAlignment w:val="auto"/>
        <w:rPr>
          <w:rStyle w:val="20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响应文件提供正本一份，副本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份，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eastAsia="zh-CN"/>
        </w:rPr>
        <w:t>响应文件扫描件一份放于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U盘，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密封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加盖公司鲜章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eastAsia="zh-CN"/>
        </w:rPr>
        <w:t>。</w:t>
      </w:r>
    </w:p>
    <w:p w14:paraId="79FF6E2E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1308DE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96520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7E182D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6pt;margin-top:7.6pt;height:37.15pt;width:177.9pt;z-index:251659264;mso-width-relative:page;mso-height-relative:page;" fillcolor="#FFFFFF" filled="t" stroked="t" coordsize="21600,21600" o:gfxdata="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zLK6NgAAAAJAQAADwAAAAAAAAAB&#10;ACAAAAAiAAAAZHJzL2Rvd25yZXYueG1sUEsBAhQAFAAAAAgAh07iQFQ7HSMQAgAAR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7E182D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3BCE2AD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14A785B4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</w:p>
    <w:p w14:paraId="578AF8C5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采购人：绵阳市中医医院</w:t>
      </w:r>
    </w:p>
    <w:p w14:paraId="1D46AA7B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投标项目编号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：</w:t>
      </w:r>
    </w:p>
    <w:p w14:paraId="3E252E09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投标项目名称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 w14:paraId="5B0DD254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名称（加盖公章）：        </w:t>
      </w:r>
    </w:p>
    <w:p w14:paraId="792B8EEE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法定代表人或授权代理人（签字或盖章）：</w:t>
      </w:r>
    </w:p>
    <w:p w14:paraId="6400F396">
      <w:pPr>
        <w:pStyle w:val="5"/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日期：</w:t>
      </w:r>
    </w:p>
    <w:p w14:paraId="5C34ACC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投标日期：年月日</w:t>
      </w:r>
    </w:p>
    <w:p w14:paraId="4A0EFDA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</w:t>
      </w:r>
    </w:p>
    <w:p w14:paraId="0769B120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  <w:sectPr>
          <w:footerReference r:id="rId3" w:type="default"/>
          <w:pgSz w:w="11907" w:h="16839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文件首页编制目录及页码一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  <w:t>览表</w:t>
      </w:r>
    </w:p>
    <w:p w14:paraId="1A54986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2DC0A63C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初始报价一览表 </w:t>
      </w:r>
    </w:p>
    <w:p w14:paraId="6E9199A2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项目名称：</w:t>
      </w:r>
    </w:p>
    <w:p w14:paraId="118BD863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采购编号：</w:t>
      </w:r>
    </w:p>
    <w:tbl>
      <w:tblPr>
        <w:tblStyle w:val="18"/>
        <w:tblW w:w="10276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30"/>
        <w:gridCol w:w="991"/>
        <w:gridCol w:w="420"/>
        <w:gridCol w:w="615"/>
        <w:gridCol w:w="525"/>
        <w:gridCol w:w="885"/>
        <w:gridCol w:w="885"/>
        <w:gridCol w:w="870"/>
        <w:gridCol w:w="705"/>
        <w:gridCol w:w="795"/>
        <w:gridCol w:w="2100"/>
      </w:tblGrid>
      <w:tr w14:paraId="07DF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3D13908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</w:tcPr>
          <w:p w14:paraId="57C9C1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/耗材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991" w:type="dxa"/>
          </w:tcPr>
          <w:p w14:paraId="36BB76D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投标产品注册证名称</w:t>
            </w:r>
          </w:p>
        </w:tc>
        <w:tc>
          <w:tcPr>
            <w:tcW w:w="420" w:type="dxa"/>
          </w:tcPr>
          <w:p w14:paraId="4B4E8F9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615" w:type="dxa"/>
          </w:tcPr>
          <w:p w14:paraId="398767D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525" w:type="dxa"/>
          </w:tcPr>
          <w:p w14:paraId="15C5716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产地</w:t>
            </w:r>
          </w:p>
        </w:tc>
        <w:tc>
          <w:tcPr>
            <w:tcW w:w="885" w:type="dxa"/>
          </w:tcPr>
          <w:p w14:paraId="061145D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885" w:type="dxa"/>
          </w:tcPr>
          <w:p w14:paraId="157016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计价单位</w:t>
            </w:r>
          </w:p>
        </w:tc>
        <w:tc>
          <w:tcPr>
            <w:tcW w:w="870" w:type="dxa"/>
            <w:vAlign w:val="top"/>
          </w:tcPr>
          <w:p w14:paraId="08F4012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705" w:type="dxa"/>
            <w:vAlign w:val="top"/>
          </w:tcPr>
          <w:p w14:paraId="5B227BA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795" w:type="dxa"/>
            <w:vAlign w:val="top"/>
          </w:tcPr>
          <w:p w14:paraId="412AF80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总价（元）</w:t>
            </w:r>
          </w:p>
        </w:tc>
        <w:tc>
          <w:tcPr>
            <w:tcW w:w="2100" w:type="dxa"/>
          </w:tcPr>
          <w:p w14:paraId="2B7DA8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《四川省药械集中采购及医药价格监管平台》的挂网流水号</w:t>
            </w:r>
          </w:p>
        </w:tc>
      </w:tr>
      <w:tr w14:paraId="2A5C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5" w:type="dxa"/>
          </w:tcPr>
          <w:p w14:paraId="3E1DEFC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 w14:paraId="0052BFD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1" w:type="dxa"/>
          </w:tcPr>
          <w:p w14:paraId="01CAC0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20" w:type="dxa"/>
          </w:tcPr>
          <w:p w14:paraId="1FD58B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</w:tcPr>
          <w:p w14:paraId="2324F2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25" w:type="dxa"/>
          </w:tcPr>
          <w:p w14:paraId="195EB2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25EB43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6BBBF1A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</w:tcPr>
          <w:p w14:paraId="1E08713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 w14:paraId="08FBC89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</w:tcPr>
          <w:p w14:paraId="364292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79CD21D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E99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6174EA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 w14:paraId="62175AA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1" w:type="dxa"/>
          </w:tcPr>
          <w:p w14:paraId="129FF08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20" w:type="dxa"/>
          </w:tcPr>
          <w:p w14:paraId="6B235F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</w:tcPr>
          <w:p w14:paraId="24578EC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25" w:type="dxa"/>
          </w:tcPr>
          <w:p w14:paraId="6D8D808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1820378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489B091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</w:tcPr>
          <w:p w14:paraId="121163B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 w14:paraId="3D9CBF5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</w:tcPr>
          <w:p w14:paraId="2C32F37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2494A66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B38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0276" w:type="dxa"/>
            <w:gridSpan w:val="12"/>
          </w:tcPr>
          <w:p w14:paraId="53B09199">
            <w:pPr>
              <w:widowControl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承诺：1. 凡挂网产品，一律按《四川省药械集中采购及医药价格监管平台》公示的最低价执行；2凡本公司所供的产品，价格不高于给其他医院的供货价;3本公司承诺以下报价产品信息准确无误，因信息错误引发的后果我公司自行承担。</w:t>
            </w:r>
          </w:p>
        </w:tc>
      </w:tr>
    </w:tbl>
    <w:p w14:paraId="734D3443">
      <w:pPr>
        <w:spacing w:line="360" w:lineRule="auto"/>
        <w:ind w:left="560" w:hanging="560" w:hanging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1.所有报价均用人民币表示,所报价格是交货地的验收价格，报价包含本项目所需的一切费用。</w:t>
      </w:r>
    </w:p>
    <w:p w14:paraId="75565EA6">
      <w:pPr>
        <w:spacing w:line="360" w:lineRule="auto"/>
        <w:ind w:left="479" w:leftChars="228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2.报价不能超过最高限价，否则将作为无效响应处理。</w:t>
      </w:r>
    </w:p>
    <w:p w14:paraId="2A0A6DB1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411B4975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法定代表人或授权代理人（签字或盖章）：</w:t>
      </w:r>
    </w:p>
    <w:p w14:paraId="078522D2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期：</w:t>
      </w:r>
    </w:p>
    <w:p w14:paraId="68A79D86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0D11F34E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259102C2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5C1D353C">
      <w:pPr>
        <w:spacing w:line="360" w:lineRule="auto"/>
        <w:ind w:right="482"/>
        <w:jc w:val="center"/>
        <w:outlineLvl w:val="1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最终报价表</w:t>
      </w:r>
    </w:p>
    <w:p w14:paraId="2DD1FEAB">
      <w:pPr>
        <w:pStyle w:val="5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0C6A8A83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p w14:paraId="7B7BE0A1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采购编号：</w:t>
      </w:r>
    </w:p>
    <w:tbl>
      <w:tblPr>
        <w:tblStyle w:val="18"/>
        <w:tblW w:w="10276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30"/>
        <w:gridCol w:w="991"/>
        <w:gridCol w:w="420"/>
        <w:gridCol w:w="615"/>
        <w:gridCol w:w="525"/>
        <w:gridCol w:w="885"/>
        <w:gridCol w:w="885"/>
        <w:gridCol w:w="870"/>
        <w:gridCol w:w="705"/>
        <w:gridCol w:w="795"/>
        <w:gridCol w:w="2100"/>
      </w:tblGrid>
      <w:tr w14:paraId="759D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FA33D7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</w:tcPr>
          <w:p w14:paraId="03E83F1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/耗材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991" w:type="dxa"/>
          </w:tcPr>
          <w:p w14:paraId="2F50D8D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投标产品注册证名称</w:t>
            </w:r>
          </w:p>
        </w:tc>
        <w:tc>
          <w:tcPr>
            <w:tcW w:w="420" w:type="dxa"/>
          </w:tcPr>
          <w:p w14:paraId="7D68B7E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615" w:type="dxa"/>
          </w:tcPr>
          <w:p w14:paraId="3D3CDD1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525" w:type="dxa"/>
          </w:tcPr>
          <w:p w14:paraId="629E6A5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产地</w:t>
            </w:r>
          </w:p>
        </w:tc>
        <w:tc>
          <w:tcPr>
            <w:tcW w:w="885" w:type="dxa"/>
          </w:tcPr>
          <w:p w14:paraId="7517FB2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885" w:type="dxa"/>
          </w:tcPr>
          <w:p w14:paraId="746831A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计价单位</w:t>
            </w:r>
          </w:p>
        </w:tc>
        <w:tc>
          <w:tcPr>
            <w:tcW w:w="870" w:type="dxa"/>
            <w:vAlign w:val="top"/>
          </w:tcPr>
          <w:p w14:paraId="0AFEBA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705" w:type="dxa"/>
            <w:vAlign w:val="top"/>
          </w:tcPr>
          <w:p w14:paraId="266ED80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795" w:type="dxa"/>
            <w:vAlign w:val="top"/>
          </w:tcPr>
          <w:p w14:paraId="751C318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总价（元）</w:t>
            </w:r>
          </w:p>
        </w:tc>
        <w:tc>
          <w:tcPr>
            <w:tcW w:w="2100" w:type="dxa"/>
          </w:tcPr>
          <w:p w14:paraId="1514C11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《四川省药械集中采购及医药价格监管平台》的挂网流水号</w:t>
            </w:r>
          </w:p>
        </w:tc>
      </w:tr>
      <w:tr w14:paraId="7EE6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7C71C2D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 w14:paraId="2DF24AC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1" w:type="dxa"/>
          </w:tcPr>
          <w:p w14:paraId="38026AC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20" w:type="dxa"/>
          </w:tcPr>
          <w:p w14:paraId="137CBD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</w:tcPr>
          <w:p w14:paraId="7F63904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25" w:type="dxa"/>
          </w:tcPr>
          <w:p w14:paraId="306939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6CE8C3D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6736E94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</w:tcPr>
          <w:p w14:paraId="363039E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 w14:paraId="5D774A3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</w:tcPr>
          <w:p w14:paraId="40E0528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50AF69D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8BB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1A0054E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 w14:paraId="3B4E1C5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1" w:type="dxa"/>
          </w:tcPr>
          <w:p w14:paraId="342D790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20" w:type="dxa"/>
          </w:tcPr>
          <w:p w14:paraId="5B885A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</w:tcPr>
          <w:p w14:paraId="0D77DB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25" w:type="dxa"/>
          </w:tcPr>
          <w:p w14:paraId="4943F17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1F17A93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1AADB62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</w:tcPr>
          <w:p w14:paraId="5CB3C9A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 w14:paraId="05EAD7F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</w:tcPr>
          <w:p w14:paraId="3E52F72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2F414A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5332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0276" w:type="dxa"/>
            <w:gridSpan w:val="12"/>
          </w:tcPr>
          <w:p w14:paraId="41046EC0">
            <w:pPr>
              <w:widowControl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承诺：1. 凡挂网产品，一律按《四川省药械集中采购及医药价格监管平台》公示的最低价执行；2凡本公司所供的产品，价格不高于给其他医院的供货价;3本公司承诺以下报价产品信息准确无误，因信息错误引发的后果我公司自行承担。</w:t>
            </w:r>
          </w:p>
        </w:tc>
      </w:tr>
    </w:tbl>
    <w:p w14:paraId="2227DB80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 1.所有报价均用人民币表示,所报价格是交货地的验收价格，报价包含本项目所需的一切费用。</w:t>
      </w:r>
    </w:p>
    <w:p w14:paraId="4913752D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2、此表不在响应文件中体现，通过资格性及符合性审查，磋商后现场递交。</w:t>
      </w:r>
    </w:p>
    <w:p w14:paraId="3FEBD407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3、供应商自行准备此表加盖公章后磋商现场备用。</w:t>
      </w:r>
    </w:p>
    <w:p w14:paraId="0C19B3D4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4、最终报价不能超过初始报价，否则将作为无效响应处理（采购人现场修改实质性要求的除外）。</w:t>
      </w:r>
    </w:p>
    <w:p w14:paraId="7923EC2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69F90E9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法定代表人或授权代理人（签字或盖章）：</w:t>
      </w:r>
    </w:p>
    <w:p w14:paraId="2F41E7E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期：</w:t>
      </w:r>
    </w:p>
    <w:p w14:paraId="60FE0805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05357DBA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A5DA65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法定代表人身份证明</w:t>
      </w:r>
    </w:p>
    <w:p w14:paraId="35FF8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</w:t>
      </w:r>
    </w:p>
    <w:p w14:paraId="1F78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24C9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7CAE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0B2C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11BC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468CB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名称）的法定代表人。</w:t>
      </w:r>
    </w:p>
    <w:p w14:paraId="00C59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6E383094">
      <w:pPr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2F16246D">
      <w:pPr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法定代表人（签字或盖章）：</w:t>
      </w:r>
    </w:p>
    <w:p w14:paraId="26EFA2C2">
      <w:pPr>
        <w:pStyle w:val="5"/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34791C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注：附法定代表人身份证复印件。</w:t>
      </w:r>
    </w:p>
    <w:p w14:paraId="5823ED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1D21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73E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D977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2AD7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（姓名）本人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系（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名称）的法定代表人，现委托（姓名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）（</w:t>
      </w: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2FC4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委托期限：。</w:t>
      </w:r>
    </w:p>
    <w:p w14:paraId="3F84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24DB542C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2316AABF"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法定代表人（签字或盖章）：</w:t>
      </w:r>
    </w:p>
    <w:p w14:paraId="6C74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委托代理人（签字）：</w:t>
      </w:r>
    </w:p>
    <w:p w14:paraId="49A32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日期：年月日</w:t>
      </w:r>
    </w:p>
    <w:p w14:paraId="013A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如由法定代表人签署响应文件时，无需提供本授权委托书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5B0D8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附法定代表人和委托代理人身份证复印件。</w:t>
      </w:r>
    </w:p>
    <w:p w14:paraId="6A39754A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57977C0A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52E0AC53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投标产品技术要求响应表</w:t>
      </w:r>
    </w:p>
    <w:p w14:paraId="4D3BD7C4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项目编号：</w:t>
      </w:r>
    </w:p>
    <w:p w14:paraId="26B7E76B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项目名称：</w:t>
      </w:r>
    </w:p>
    <w:tbl>
      <w:tblPr>
        <w:tblStyle w:val="17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82"/>
        <w:gridCol w:w="1260"/>
        <w:gridCol w:w="1560"/>
        <w:gridCol w:w="2160"/>
        <w:gridCol w:w="885"/>
        <w:gridCol w:w="1275"/>
      </w:tblGrid>
      <w:tr w14:paraId="5603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D3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95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50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招标文件</w:t>
            </w:r>
          </w:p>
          <w:p w14:paraId="6D7D02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6C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投标产品品牌、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D3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投标产品配置</w:t>
            </w:r>
          </w:p>
          <w:p w14:paraId="056DC6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和技术指标、参数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8C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正/负</w:t>
            </w:r>
          </w:p>
          <w:p w14:paraId="11571036">
            <w:pPr>
              <w:spacing w:line="360" w:lineRule="auto"/>
              <w:ind w:firstLine="148" w:firstLineChars="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8"/>
                <w:szCs w:val="28"/>
              </w:rPr>
              <w:t>偏离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63E7">
            <w:pPr>
              <w:spacing w:line="360" w:lineRule="auto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 w14:paraId="33A0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3573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C7B7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DF4A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6E4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2545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2AD8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3D58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2DE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1E2F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461A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7474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4CD9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F65E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DDD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EFCF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1BE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994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AF78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4452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3508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7D0E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0BFA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4B71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1FF240FF">
      <w:pPr>
        <w:adjustRightInd w:val="0"/>
        <w:spacing w:line="360" w:lineRule="auto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</w:p>
    <w:p w14:paraId="6911EE0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注：1.以上表格格式行、列可增减。</w:t>
      </w:r>
    </w:p>
    <w:p w14:paraId="5951F24A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2.供应商按照招标文件要求做出技术应答，包括但不限于下列内容：</w:t>
      </w:r>
    </w:p>
    <w:p w14:paraId="36607A35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①投标产品的品牌、型号、配置；②投标产品本身的详细技术指标和参数：包括彩页资料、中文使用说明书、用户手册、产品合格证明文件等（第三方检验报告）；③技术参数差异偏离情况等。</w:t>
      </w:r>
    </w:p>
    <w:p w14:paraId="285BD2BF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3.供应商按照招标文件要求逐条填写此表，注明正、负或无偏离。</w:t>
      </w:r>
    </w:p>
    <w:p w14:paraId="24BE0389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4.供应商必须据实填写，不得虚假响应，否则将取消其投标或中标资格等。</w:t>
      </w:r>
    </w:p>
    <w:p w14:paraId="43EBCCAE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15786374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法定代表人或授权代理人（签字或盖章）：</w:t>
      </w:r>
    </w:p>
    <w:p w14:paraId="1E3A42EA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2C5C9798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8"/>
          <w:szCs w:val="28"/>
        </w:rPr>
      </w:pPr>
    </w:p>
    <w:p w14:paraId="1FE17CAD">
      <w:pPr>
        <w:rPr>
          <w:rFonts w:hint="eastAsia" w:ascii="仿宋" w:hAnsi="仿宋" w:eastAsia="仿宋" w:cs="仿宋"/>
          <w:bCs w:val="0"/>
          <w:sz w:val="28"/>
          <w:szCs w:val="28"/>
        </w:rPr>
      </w:pPr>
    </w:p>
    <w:p w14:paraId="4CDC2DB5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sz w:val="28"/>
          <w:szCs w:val="28"/>
        </w:rPr>
        <w:t>商务应答表</w:t>
      </w:r>
    </w:p>
    <w:p w14:paraId="62386C5B"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 w:val="0"/>
          <w:sz w:val="28"/>
          <w:szCs w:val="28"/>
          <w:lang w:eastAsia="zh-CN"/>
        </w:rPr>
        <w:t>项目编号：</w:t>
      </w:r>
    </w:p>
    <w:p w14:paraId="3FB897D5">
      <w:pPr>
        <w:widowControl/>
        <w:spacing w:line="360" w:lineRule="auto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tbl>
      <w:tblPr>
        <w:tblStyle w:val="17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75CF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E2C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206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283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6B4B">
            <w:pPr>
              <w:widowControl/>
              <w:spacing w:line="360" w:lineRule="auto"/>
              <w:ind w:firstLine="548" w:firstLineChars="19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响应情况</w:t>
            </w:r>
          </w:p>
        </w:tc>
      </w:tr>
      <w:tr w14:paraId="019F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C467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151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82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DA7A2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0F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B999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78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0B2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3D6FE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AE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2053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7F1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AB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74D77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3D1970E6">
      <w:pPr>
        <w:widowControl/>
        <w:spacing w:line="360" w:lineRule="auto"/>
        <w:ind w:firstLine="548" w:firstLineChars="196"/>
        <w:jc w:val="left"/>
        <w:rPr>
          <w:rFonts w:hint="eastAsia" w:ascii="仿宋" w:hAnsi="仿宋" w:eastAsia="仿宋" w:cs="仿宋"/>
          <w:strike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strike/>
          <w:color w:val="0070C0"/>
          <w:sz w:val="28"/>
          <w:szCs w:val="28"/>
        </w:rPr>
        <w:t xml:space="preserve"> </w:t>
      </w:r>
    </w:p>
    <w:p w14:paraId="03E5AA67"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注：1.以上表格格式行、列可增减。</w:t>
      </w:r>
    </w:p>
    <w:p w14:paraId="44A186A7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根据采购项目的全部商务要求逐条填写此表，并按采购文件要求提供相应的证明材料。</w:t>
      </w:r>
    </w:p>
    <w:p w14:paraId="5F54B127">
      <w:pPr>
        <w:spacing w:line="360" w:lineRule="auto"/>
        <w:ind w:firstLine="59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必须据实填写，不得虚假响应，否则将取消其投标或中标资格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。</w:t>
      </w:r>
    </w:p>
    <w:p w14:paraId="0F0B19DA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63A9A930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法定代表人或授权代理人（签字或盖章）：</w:t>
      </w:r>
    </w:p>
    <w:p w14:paraId="3BD31F34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4AA7B34E">
      <w:pPr>
        <w:pStyle w:val="3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9FF0E58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18CA8A49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1310F17C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320DBB80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供应商类似项目业绩一览表</w:t>
      </w:r>
    </w:p>
    <w:p w14:paraId="282A2FEC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项目名称：</w:t>
      </w:r>
    </w:p>
    <w:p w14:paraId="65B0251E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采购编号：</w:t>
      </w:r>
    </w:p>
    <w:tbl>
      <w:tblPr>
        <w:tblStyle w:val="17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6D31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46881A37">
            <w:pPr>
              <w:spacing w:line="360" w:lineRule="auto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140F725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7EA622D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4F9D242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2D378674">
            <w:pPr>
              <w:spacing w:line="360" w:lineRule="auto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56CD6F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E2150B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39C2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60C2D73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6902DF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4BDB22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18889A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29982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C6934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1759C23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736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F6017C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3A76DD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3602F3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4D69A2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4E96C0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531CF7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8A2579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5AC8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5BD18AA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E03A0D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332AE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7DDD4F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9276C1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1F5E9B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0D8E911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E34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1B6642B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074406C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68AB811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327F0C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677E6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7757CC5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1DA93F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4525324E">
      <w:pPr>
        <w:widowControl/>
        <w:spacing w:line="360" w:lineRule="auto"/>
        <w:ind w:firstLine="548" w:firstLineChars="196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439E8A7F">
      <w:pPr>
        <w:pStyle w:val="3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注：以上业绩需提供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文件要求的有关书面证明材料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供应商应如实提供资料，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如有</w:t>
      </w:r>
      <w:r>
        <w:rPr>
          <w:rFonts w:hint="eastAsia" w:ascii="仿宋" w:hAnsi="仿宋" w:eastAsia="仿宋" w:cs="仿宋"/>
          <w:sz w:val="28"/>
          <w:szCs w:val="28"/>
        </w:rPr>
        <w:t>虚假，采购人有权取消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投标或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sz w:val="28"/>
          <w:szCs w:val="28"/>
        </w:rPr>
        <w:t>资格，</w:t>
      </w:r>
    </w:p>
    <w:p w14:paraId="5B30E10E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50215D8C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法定代表人或授权代理人（签字或盖章）：</w:t>
      </w:r>
    </w:p>
    <w:p w14:paraId="46C5C34A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28442E3A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56ACB43B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44667AB1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6AADD10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  <w:sectPr>
          <w:footerReference r:id="rId4" w:type="default"/>
          <w:pgSz w:w="11906" w:h="16838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供应商认为其他需要提供的资料和文件</w:t>
      </w:r>
    </w:p>
    <w:p w14:paraId="1C0C66F4">
      <w:pPr>
        <w:pStyle w:val="14"/>
        <w:rPr>
          <w:rFonts w:hint="eastAsia" w:ascii="Times New Roman" w:hAnsi="Times New Roman" w:eastAsia="宋体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5B38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9ACA8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A9ACA8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63409">
    <w:pPr>
      <w:pStyle w:val="1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D41EF3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D41EF3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88DB6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068B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EAFDF"/>
    <w:multiLevelType w:val="singleLevel"/>
    <w:tmpl w:val="2F4EAFDF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k3ZDExOGU0MDM4YTRhZWM5ODg5NzhlZmVlMDEifQ=="/>
  </w:docVars>
  <w:rsids>
    <w:rsidRoot w:val="006A14D4"/>
    <w:rsid w:val="00041010"/>
    <w:rsid w:val="001558D0"/>
    <w:rsid w:val="001639DA"/>
    <w:rsid w:val="0019403C"/>
    <w:rsid w:val="001D5015"/>
    <w:rsid w:val="00253FBE"/>
    <w:rsid w:val="00507FE4"/>
    <w:rsid w:val="005D152C"/>
    <w:rsid w:val="006A14D4"/>
    <w:rsid w:val="006F3CE6"/>
    <w:rsid w:val="00714A9E"/>
    <w:rsid w:val="007B0847"/>
    <w:rsid w:val="008367DE"/>
    <w:rsid w:val="00892ACA"/>
    <w:rsid w:val="0089577C"/>
    <w:rsid w:val="00911186"/>
    <w:rsid w:val="00974161"/>
    <w:rsid w:val="00984264"/>
    <w:rsid w:val="00984B9B"/>
    <w:rsid w:val="00995BF3"/>
    <w:rsid w:val="00A6750D"/>
    <w:rsid w:val="00AC2A7B"/>
    <w:rsid w:val="00AD4C88"/>
    <w:rsid w:val="00AE7C49"/>
    <w:rsid w:val="00B012FD"/>
    <w:rsid w:val="00B35294"/>
    <w:rsid w:val="00B52EA8"/>
    <w:rsid w:val="00C51AC4"/>
    <w:rsid w:val="00CA7B7C"/>
    <w:rsid w:val="00DA162E"/>
    <w:rsid w:val="00DB7225"/>
    <w:rsid w:val="00DC7C93"/>
    <w:rsid w:val="00E512E9"/>
    <w:rsid w:val="00E93E3D"/>
    <w:rsid w:val="00F3628D"/>
    <w:rsid w:val="00F47382"/>
    <w:rsid w:val="01E46D89"/>
    <w:rsid w:val="02597FB5"/>
    <w:rsid w:val="02AB78A7"/>
    <w:rsid w:val="02EA2031"/>
    <w:rsid w:val="03265180"/>
    <w:rsid w:val="036F4D79"/>
    <w:rsid w:val="03BE185C"/>
    <w:rsid w:val="04846602"/>
    <w:rsid w:val="04D10ECB"/>
    <w:rsid w:val="06501780"/>
    <w:rsid w:val="07222C32"/>
    <w:rsid w:val="07A1571D"/>
    <w:rsid w:val="07D505B1"/>
    <w:rsid w:val="08E84DAD"/>
    <w:rsid w:val="096D3D4B"/>
    <w:rsid w:val="0A1E5937"/>
    <w:rsid w:val="0A566A16"/>
    <w:rsid w:val="0A984BB5"/>
    <w:rsid w:val="0AF841B0"/>
    <w:rsid w:val="0B6428C5"/>
    <w:rsid w:val="0EBF4080"/>
    <w:rsid w:val="0F6B0AEA"/>
    <w:rsid w:val="0FD21FE1"/>
    <w:rsid w:val="104024CE"/>
    <w:rsid w:val="106A6FF4"/>
    <w:rsid w:val="106D4530"/>
    <w:rsid w:val="10F52581"/>
    <w:rsid w:val="112F6466"/>
    <w:rsid w:val="13FE00F5"/>
    <w:rsid w:val="14447D80"/>
    <w:rsid w:val="15316332"/>
    <w:rsid w:val="15403BB8"/>
    <w:rsid w:val="156E30E2"/>
    <w:rsid w:val="15E87969"/>
    <w:rsid w:val="161C040B"/>
    <w:rsid w:val="16395DA0"/>
    <w:rsid w:val="165D1EF2"/>
    <w:rsid w:val="1666025D"/>
    <w:rsid w:val="16D30451"/>
    <w:rsid w:val="18965E04"/>
    <w:rsid w:val="18C176C1"/>
    <w:rsid w:val="19101A10"/>
    <w:rsid w:val="1A591092"/>
    <w:rsid w:val="1AB8670D"/>
    <w:rsid w:val="1ADE73C7"/>
    <w:rsid w:val="1AE74AB9"/>
    <w:rsid w:val="1B261D69"/>
    <w:rsid w:val="1B334951"/>
    <w:rsid w:val="1C737230"/>
    <w:rsid w:val="1C7D32F3"/>
    <w:rsid w:val="1CF163A7"/>
    <w:rsid w:val="1DAB6D82"/>
    <w:rsid w:val="1E164FE1"/>
    <w:rsid w:val="1E360A36"/>
    <w:rsid w:val="1E7F010E"/>
    <w:rsid w:val="1EC45B21"/>
    <w:rsid w:val="207500F4"/>
    <w:rsid w:val="23250B58"/>
    <w:rsid w:val="23655AE7"/>
    <w:rsid w:val="23B8154C"/>
    <w:rsid w:val="24407777"/>
    <w:rsid w:val="2452597D"/>
    <w:rsid w:val="255A01BB"/>
    <w:rsid w:val="27786E27"/>
    <w:rsid w:val="277D71B5"/>
    <w:rsid w:val="27932534"/>
    <w:rsid w:val="28FE60D3"/>
    <w:rsid w:val="298E7457"/>
    <w:rsid w:val="29AA1DB7"/>
    <w:rsid w:val="29C81478"/>
    <w:rsid w:val="29E74DB9"/>
    <w:rsid w:val="2A353D77"/>
    <w:rsid w:val="2A944F41"/>
    <w:rsid w:val="2AB77BA3"/>
    <w:rsid w:val="2AC645FA"/>
    <w:rsid w:val="2B2A31B0"/>
    <w:rsid w:val="2C472EAE"/>
    <w:rsid w:val="2DD5067C"/>
    <w:rsid w:val="2E637093"/>
    <w:rsid w:val="2E9A689E"/>
    <w:rsid w:val="2FC916B6"/>
    <w:rsid w:val="300E2330"/>
    <w:rsid w:val="3034687E"/>
    <w:rsid w:val="304B5384"/>
    <w:rsid w:val="305C23F3"/>
    <w:rsid w:val="321174D6"/>
    <w:rsid w:val="32A552C0"/>
    <w:rsid w:val="33A40DC1"/>
    <w:rsid w:val="33DC1707"/>
    <w:rsid w:val="34D4418C"/>
    <w:rsid w:val="34D952E7"/>
    <w:rsid w:val="36065737"/>
    <w:rsid w:val="3632602D"/>
    <w:rsid w:val="37152F66"/>
    <w:rsid w:val="37A75B88"/>
    <w:rsid w:val="38136433"/>
    <w:rsid w:val="382F0057"/>
    <w:rsid w:val="38905A01"/>
    <w:rsid w:val="38F366FF"/>
    <w:rsid w:val="3A197741"/>
    <w:rsid w:val="3AB31E12"/>
    <w:rsid w:val="3AC56A51"/>
    <w:rsid w:val="3B0A4DAB"/>
    <w:rsid w:val="3B294823"/>
    <w:rsid w:val="3B825837"/>
    <w:rsid w:val="3B854432"/>
    <w:rsid w:val="3C1611D0"/>
    <w:rsid w:val="3D356037"/>
    <w:rsid w:val="3D373D4E"/>
    <w:rsid w:val="3E057A17"/>
    <w:rsid w:val="3EF75647"/>
    <w:rsid w:val="412C5A7C"/>
    <w:rsid w:val="424E2AAD"/>
    <w:rsid w:val="42D90A54"/>
    <w:rsid w:val="44980645"/>
    <w:rsid w:val="44B57B36"/>
    <w:rsid w:val="45D71D2E"/>
    <w:rsid w:val="463E5BB6"/>
    <w:rsid w:val="46B73507"/>
    <w:rsid w:val="4754480A"/>
    <w:rsid w:val="47817907"/>
    <w:rsid w:val="4792496D"/>
    <w:rsid w:val="47F6080F"/>
    <w:rsid w:val="485035B9"/>
    <w:rsid w:val="4A494C9B"/>
    <w:rsid w:val="4B0B283C"/>
    <w:rsid w:val="4B0E1D4E"/>
    <w:rsid w:val="4BE8259F"/>
    <w:rsid w:val="4BF74F07"/>
    <w:rsid w:val="4C122A2C"/>
    <w:rsid w:val="4CE94821"/>
    <w:rsid w:val="4DB36BDD"/>
    <w:rsid w:val="51AB1D61"/>
    <w:rsid w:val="52E50F93"/>
    <w:rsid w:val="53211B74"/>
    <w:rsid w:val="535C474C"/>
    <w:rsid w:val="54E6057F"/>
    <w:rsid w:val="55357F85"/>
    <w:rsid w:val="55CC2F32"/>
    <w:rsid w:val="56FC15F5"/>
    <w:rsid w:val="57DF036B"/>
    <w:rsid w:val="57DF4BDD"/>
    <w:rsid w:val="57E30C41"/>
    <w:rsid w:val="58C24893"/>
    <w:rsid w:val="58DB71EA"/>
    <w:rsid w:val="59C70E20"/>
    <w:rsid w:val="59D93E6F"/>
    <w:rsid w:val="59DE3233"/>
    <w:rsid w:val="5A7B1206"/>
    <w:rsid w:val="5BBE4E38"/>
    <w:rsid w:val="5C4750C0"/>
    <w:rsid w:val="5D88009B"/>
    <w:rsid w:val="5EFE3014"/>
    <w:rsid w:val="5F180EE5"/>
    <w:rsid w:val="5F630ECE"/>
    <w:rsid w:val="5F690E7C"/>
    <w:rsid w:val="60176EB4"/>
    <w:rsid w:val="60C211B9"/>
    <w:rsid w:val="622D4D58"/>
    <w:rsid w:val="62AB3BAC"/>
    <w:rsid w:val="62CA67A9"/>
    <w:rsid w:val="632C6236"/>
    <w:rsid w:val="640E45C0"/>
    <w:rsid w:val="64D8139F"/>
    <w:rsid w:val="656E190F"/>
    <w:rsid w:val="65B023BE"/>
    <w:rsid w:val="66A870A3"/>
    <w:rsid w:val="66F04D6D"/>
    <w:rsid w:val="672F3E09"/>
    <w:rsid w:val="674D3FD5"/>
    <w:rsid w:val="682849C9"/>
    <w:rsid w:val="684C37A9"/>
    <w:rsid w:val="687B2EBE"/>
    <w:rsid w:val="68E51EE8"/>
    <w:rsid w:val="6B6132E4"/>
    <w:rsid w:val="6BB0623B"/>
    <w:rsid w:val="6BBB5DC3"/>
    <w:rsid w:val="6CF65855"/>
    <w:rsid w:val="6D090170"/>
    <w:rsid w:val="6D341690"/>
    <w:rsid w:val="6D401DE3"/>
    <w:rsid w:val="6E375D39"/>
    <w:rsid w:val="6E672517"/>
    <w:rsid w:val="6F3970C9"/>
    <w:rsid w:val="70F76A59"/>
    <w:rsid w:val="714B0D57"/>
    <w:rsid w:val="715E6CDC"/>
    <w:rsid w:val="71872296"/>
    <w:rsid w:val="71A861A9"/>
    <w:rsid w:val="71D347C7"/>
    <w:rsid w:val="726A2B3A"/>
    <w:rsid w:val="73C45B35"/>
    <w:rsid w:val="74645D82"/>
    <w:rsid w:val="760D0CD1"/>
    <w:rsid w:val="77901BB9"/>
    <w:rsid w:val="77A03606"/>
    <w:rsid w:val="77E85119"/>
    <w:rsid w:val="78140451"/>
    <w:rsid w:val="781C4A96"/>
    <w:rsid w:val="78362761"/>
    <w:rsid w:val="78462A4D"/>
    <w:rsid w:val="79240B36"/>
    <w:rsid w:val="794077F2"/>
    <w:rsid w:val="794C38BE"/>
    <w:rsid w:val="794E6D9A"/>
    <w:rsid w:val="798968C0"/>
    <w:rsid w:val="79D0629D"/>
    <w:rsid w:val="7AA74E9B"/>
    <w:rsid w:val="7ABB2989"/>
    <w:rsid w:val="7AE215BC"/>
    <w:rsid w:val="7CF435F4"/>
    <w:rsid w:val="7E4C079B"/>
    <w:rsid w:val="7E582D05"/>
    <w:rsid w:val="7EC74F3B"/>
    <w:rsid w:val="7FC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qFormat="1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widowControl w:val="0"/>
      <w:spacing w:before="100" w:beforeAutospacing="1" w:after="100" w:afterAutospacing="1" w:line="360" w:lineRule="auto"/>
      <w:jc w:val="left"/>
      <w:outlineLvl w:val="1"/>
    </w:pPr>
    <w:rPr>
      <w:rFonts w:ascii="宋体" w:hAnsi="宋体" w:eastAsia="宋体" w:cs="宋体"/>
      <w:b/>
      <w:bCs/>
      <w:kern w:val="2"/>
      <w:sz w:val="30"/>
      <w:szCs w:val="32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6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paragraph" w:styleId="6">
    <w:name w:val="Body Text First Indent"/>
    <w:basedOn w:val="5"/>
    <w:next w:val="1"/>
    <w:autoRedefine/>
    <w:unhideWhenUsed/>
    <w:qFormat/>
    <w:uiPriority w:val="99"/>
    <w:pPr>
      <w:ind w:firstLine="420" w:firstLineChars="100"/>
    </w:pPr>
  </w:style>
  <w:style w:type="paragraph" w:styleId="7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8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9">
    <w:name w:val="toc 5"/>
    <w:basedOn w:val="1"/>
    <w:next w:val="1"/>
    <w:autoRedefine/>
    <w:unhideWhenUsed/>
    <w:qFormat/>
    <w:uiPriority w:val="99"/>
    <w:pPr>
      <w:ind w:left="1680" w:leftChars="800"/>
    </w:pPr>
    <w:rPr>
      <w:rFonts w:ascii="Calibri" w:hAnsi="Calibri" w:eastAsia="宋体" w:cs="Times New Roman"/>
      <w:szCs w:val="22"/>
    </w:rPr>
  </w:style>
  <w:style w:type="paragraph" w:styleId="10">
    <w:name w:val="Plain Text"/>
    <w:basedOn w:val="1"/>
    <w:autoRedefine/>
    <w:qFormat/>
    <w:uiPriority w:val="0"/>
    <w:rPr>
      <w:rFonts w:ascii="宋体" w:hAnsi="Courier New" w:cs="Times New Roman"/>
      <w:szCs w:val="22"/>
    </w:rPr>
  </w:style>
  <w:style w:type="paragraph" w:styleId="11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12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next w:val="1"/>
    <w:autoRedefine/>
    <w:semiHidden/>
    <w:qFormat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Body Text First Indent 2"/>
    <w:basedOn w:val="7"/>
    <w:autoRedefine/>
    <w:qFormat/>
    <w:uiPriority w:val="0"/>
    <w:pPr>
      <w:snapToGrid/>
      <w:spacing w:before="0" w:after="120" w:line="240" w:lineRule="auto"/>
      <w:ind w:left="420" w:leftChars="200" w:firstLine="420" w:firstLineChars="200"/>
    </w:pPr>
    <w:rPr>
      <w:rFonts w:ascii="Times New Roman" w:hAnsi="Times New Roman"/>
      <w:sz w:val="21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autoRedefine/>
    <w:qFormat/>
    <w:uiPriority w:val="22"/>
    <w:rPr>
      <w:b/>
      <w:bCs/>
    </w:rPr>
  </w:style>
  <w:style w:type="character" w:styleId="21">
    <w:name w:val="page number"/>
    <w:autoRedefine/>
    <w:qFormat/>
    <w:uiPriority w:val="0"/>
  </w:style>
  <w:style w:type="character" w:styleId="22">
    <w:name w:val="Hyperlink"/>
    <w:basedOn w:val="1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段落正文"/>
    <w:basedOn w:val="1"/>
    <w:autoRedefine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paragraph" w:customStyle="1" w:styleId="24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5">
    <w:name w:val="页眉 Char"/>
    <w:basedOn w:val="19"/>
    <w:link w:val="13"/>
    <w:autoRedefine/>
    <w:qFormat/>
    <w:uiPriority w:val="99"/>
    <w:rPr>
      <w:sz w:val="18"/>
      <w:szCs w:val="18"/>
    </w:rPr>
  </w:style>
  <w:style w:type="character" w:customStyle="1" w:styleId="26">
    <w:name w:val="页脚 Char"/>
    <w:basedOn w:val="19"/>
    <w:link w:val="12"/>
    <w:autoRedefine/>
    <w:qFormat/>
    <w:uiPriority w:val="99"/>
    <w:rPr>
      <w:sz w:val="18"/>
      <w:szCs w:val="18"/>
    </w:rPr>
  </w:style>
  <w:style w:type="paragraph" w:customStyle="1" w:styleId="27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0"/>
    </w:rPr>
  </w:style>
  <w:style w:type="paragraph" w:customStyle="1" w:styleId="28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table" w:customStyle="1" w:styleId="2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1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32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Tuan</Company>
  <Pages>16</Pages>
  <Words>4423</Words>
  <Characters>4663</Characters>
  <Lines>47</Lines>
  <Paragraphs>13</Paragraphs>
  <TotalTime>2</TotalTime>
  <ScaleCrop>false</ScaleCrop>
  <LinksUpToDate>false</LinksUpToDate>
  <CharactersWithSpaces>4826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2023-12-18T08:23:00Z</dcterms:created>
  <dc:creator>Tuan</dc:creator>
  <cp:lastModifiedBy>悠悠岸乡</cp:lastModifiedBy>
  <cp:lastPrinted>2025-02-21T01:51:00Z</cp:lastPrinted>
  <dcterms:modified xsi:type="dcterms:W3CDTF">2025-04-09T01:33:01Z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7B2068326A31404D842D9380EE686CC1_13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