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00BDE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highlight w:val="none"/>
          <w:lang w:val="en-US" w:eastAsia="zh-CN"/>
        </w:rPr>
        <w:t xml:space="preserve"> </w:t>
      </w:r>
    </w:p>
    <w:p w14:paraId="273115EB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  <w:highlight w:val="none"/>
        </w:rPr>
      </w:pPr>
    </w:p>
    <w:p w14:paraId="7C712F45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  <w:highlight w:val="none"/>
        </w:rPr>
      </w:pPr>
    </w:p>
    <w:p w14:paraId="355A67BC">
      <w:pPr>
        <w:spacing w:line="360" w:lineRule="auto"/>
        <w:jc w:val="center"/>
        <w:rPr>
          <w:rFonts w:hint="eastAsia" w:ascii="仿宋" w:hAnsi="仿宋" w:eastAsia="仿宋" w:cs="仿宋"/>
          <w:b/>
          <w:spacing w:val="-30"/>
          <w:sz w:val="112"/>
          <w:szCs w:val="112"/>
          <w:highlight w:val="none"/>
        </w:rPr>
      </w:pPr>
      <w:r>
        <w:rPr>
          <w:rFonts w:hint="eastAsia" w:ascii="仿宋" w:hAnsi="仿宋" w:eastAsia="仿宋" w:cs="仿宋"/>
          <w:sz w:val="112"/>
          <w:szCs w:val="112"/>
          <w:highlight w:val="none"/>
        </w:rPr>
        <w:t>绵阳市中医医院</w:t>
      </w:r>
    </w:p>
    <w:p w14:paraId="54E8CE44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  <w:highlight w:val="none"/>
        </w:rPr>
      </w:pPr>
    </w:p>
    <w:p w14:paraId="7FE1D6BC">
      <w:pPr>
        <w:spacing w:line="360" w:lineRule="auto"/>
        <w:jc w:val="center"/>
        <w:rPr>
          <w:rFonts w:hint="eastAsia" w:ascii="仿宋" w:hAnsi="仿宋" w:eastAsia="仿宋" w:cs="仿宋"/>
          <w:b/>
          <w:sz w:val="84"/>
          <w:szCs w:val="84"/>
          <w:highlight w:val="none"/>
        </w:rPr>
      </w:pPr>
      <w:r>
        <w:rPr>
          <w:rFonts w:hint="eastAsia" w:ascii="仿宋" w:hAnsi="仿宋" w:eastAsia="仿宋" w:cs="仿宋"/>
          <w:b/>
          <w:sz w:val="112"/>
          <w:szCs w:val="112"/>
          <w:highlight w:val="none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  <w:highlight w:val="none"/>
        </w:rPr>
        <w:t>文件</w:t>
      </w:r>
    </w:p>
    <w:p w14:paraId="13A3119E">
      <w:pPr>
        <w:spacing w:line="360" w:lineRule="auto"/>
        <w:rPr>
          <w:rFonts w:ascii="宋体" w:hAnsi="宋体" w:eastAsia="宋体" w:cs="Times New Roman"/>
          <w:b/>
          <w:sz w:val="32"/>
          <w:szCs w:val="32"/>
          <w:highlight w:val="none"/>
        </w:rPr>
      </w:pPr>
    </w:p>
    <w:p w14:paraId="32037650">
      <w:pPr>
        <w:spacing w:line="360" w:lineRule="auto"/>
        <w:rPr>
          <w:rFonts w:ascii="宋体" w:hAnsi="宋体" w:eastAsia="宋体" w:cs="宋体"/>
          <w:b/>
          <w:sz w:val="24"/>
          <w:szCs w:val="20"/>
          <w:highlight w:val="none"/>
        </w:rPr>
      </w:pPr>
    </w:p>
    <w:p w14:paraId="203716EA">
      <w:pPr>
        <w:tabs>
          <w:tab w:val="left" w:pos="5433"/>
        </w:tabs>
        <w:spacing w:line="360" w:lineRule="auto"/>
        <w:ind w:firstLine="1446" w:firstLineChars="400"/>
        <w:jc w:val="both"/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highlight w:val="none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  <w:t>MYZYYY竞磋（2025）017号</w:t>
      </w:r>
    </w:p>
    <w:p w14:paraId="2BBEC085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 xml:space="preserve">: </w:t>
      </w:r>
      <w:r>
        <w:rPr>
          <w:rFonts w:hint="eastAsia" w:ascii="仿宋" w:hAnsi="仿宋" w:eastAsia="仿宋" w:cs="仿宋"/>
          <w:sz w:val="36"/>
          <w:szCs w:val="36"/>
          <w:highlight w:val="none"/>
          <w:u w:val="single"/>
          <w:lang w:eastAsia="zh-CN"/>
        </w:rPr>
        <w:t>绵阳市中医医院眼科雾化熏蒸治疗仪</w:t>
      </w:r>
    </w:p>
    <w:p w14:paraId="368EB373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  <w:lang w:val="zh-CN"/>
        </w:rPr>
      </w:pPr>
    </w:p>
    <w:p w14:paraId="55DC7D1C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  <w:lang w:val="zh-CN"/>
        </w:rPr>
      </w:pPr>
    </w:p>
    <w:p w14:paraId="20FA0E92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  <w:lang w:val="zh-CN"/>
        </w:rPr>
      </w:pPr>
    </w:p>
    <w:p w14:paraId="3A3C0649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  <w:lang w:val="zh-CN"/>
        </w:rPr>
      </w:pPr>
    </w:p>
    <w:p w14:paraId="2D5B9279">
      <w:pPr>
        <w:pStyle w:val="5"/>
        <w:rPr>
          <w:highlight w:val="none"/>
          <w:lang w:val="zh-CN"/>
        </w:rPr>
      </w:pPr>
    </w:p>
    <w:p w14:paraId="067F7ED1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  <w:lang w:val="zh-CN"/>
        </w:rPr>
      </w:pPr>
    </w:p>
    <w:p w14:paraId="6EF4B2BE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398820EF">
      <w:pPr>
        <w:spacing w:line="360" w:lineRule="auto"/>
        <w:jc w:val="center"/>
        <w:rPr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竞争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性磋商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邀请</w:t>
      </w:r>
    </w:p>
    <w:p w14:paraId="0316B2F4">
      <w:pPr>
        <w:spacing w:line="24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根据医院工作需要，拟对以下项目进行竞争性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采购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以下项目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，现将有关事项公告如下：</w:t>
      </w:r>
    </w:p>
    <w:p w14:paraId="2D365C64">
      <w:pPr>
        <w:spacing w:line="240" w:lineRule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  <w:t>一、项目概况</w:t>
      </w:r>
    </w:p>
    <w:p w14:paraId="5A1DCE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采购清单</w:t>
      </w:r>
    </w:p>
    <w:tbl>
      <w:tblPr>
        <w:tblStyle w:val="18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669"/>
        <w:gridCol w:w="1826"/>
        <w:gridCol w:w="1789"/>
        <w:gridCol w:w="2395"/>
      </w:tblGrid>
      <w:tr w14:paraId="3F4D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72" w:type="dxa"/>
            <w:noWrap w:val="0"/>
            <w:vAlign w:val="center"/>
          </w:tcPr>
          <w:p w14:paraId="0157667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669" w:type="dxa"/>
            <w:noWrap w:val="0"/>
            <w:vAlign w:val="center"/>
          </w:tcPr>
          <w:p w14:paraId="0BA5FF1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单价最高限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价（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元）</w:t>
            </w:r>
          </w:p>
        </w:tc>
        <w:tc>
          <w:tcPr>
            <w:tcW w:w="1826" w:type="dxa"/>
            <w:noWrap w:val="0"/>
            <w:vAlign w:val="center"/>
          </w:tcPr>
          <w:p w14:paraId="6EFD6D6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789" w:type="dxa"/>
            <w:noWrap w:val="0"/>
            <w:vAlign w:val="center"/>
          </w:tcPr>
          <w:p w14:paraId="5F1C63D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总价最高限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价（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元）</w:t>
            </w:r>
          </w:p>
        </w:tc>
        <w:tc>
          <w:tcPr>
            <w:tcW w:w="2395" w:type="dxa"/>
            <w:noWrap w:val="0"/>
            <w:vAlign w:val="center"/>
          </w:tcPr>
          <w:p w14:paraId="375A679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产地</w:t>
            </w:r>
          </w:p>
        </w:tc>
      </w:tr>
      <w:tr w14:paraId="649F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72" w:type="dxa"/>
            <w:noWrap w:val="0"/>
            <w:vAlign w:val="center"/>
          </w:tcPr>
          <w:p w14:paraId="3DF5B05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眼科雾化熏蒸治疗仪</w:t>
            </w:r>
          </w:p>
        </w:tc>
        <w:tc>
          <w:tcPr>
            <w:tcW w:w="1669" w:type="dxa"/>
            <w:noWrap w:val="0"/>
            <w:vAlign w:val="center"/>
          </w:tcPr>
          <w:p w14:paraId="2A39C8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2.8</w:t>
            </w:r>
          </w:p>
        </w:tc>
        <w:tc>
          <w:tcPr>
            <w:tcW w:w="1826" w:type="dxa"/>
            <w:noWrap w:val="0"/>
            <w:vAlign w:val="center"/>
          </w:tcPr>
          <w:p w14:paraId="57200B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2台</w:t>
            </w:r>
          </w:p>
        </w:tc>
        <w:tc>
          <w:tcPr>
            <w:tcW w:w="1789" w:type="dxa"/>
            <w:noWrap w:val="0"/>
            <w:vAlign w:val="center"/>
          </w:tcPr>
          <w:p w14:paraId="7453C7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5.6</w:t>
            </w:r>
          </w:p>
        </w:tc>
        <w:tc>
          <w:tcPr>
            <w:tcW w:w="2395" w:type="dxa"/>
            <w:noWrap w:val="0"/>
            <w:vAlign w:val="center"/>
          </w:tcPr>
          <w:p w14:paraId="671EC6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国产</w:t>
            </w:r>
          </w:p>
        </w:tc>
      </w:tr>
    </w:tbl>
    <w:p w14:paraId="0A0A9B11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highlight w:val="none"/>
        </w:rPr>
        <w:t>、采购方式</w:t>
      </w:r>
    </w:p>
    <w:p w14:paraId="0D1E0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、采购方式：竞争性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磋商，在密封报价基础上进行一轮或多轮磋商。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</w:p>
    <w:p w14:paraId="53C3F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、评审方法：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综合评分法。</w:t>
      </w:r>
    </w:p>
    <w:p w14:paraId="2B521BCB">
      <w:pPr>
        <w:spacing w:line="240" w:lineRule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  <w:t>、供应商参加本次磋商，</w:t>
      </w: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  <w:t>具备下列条件：</w:t>
      </w:r>
    </w:p>
    <w:p w14:paraId="18B285E1">
      <w:pPr>
        <w:pStyle w:val="5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1、具有独立承担民事责任的能力；</w:t>
      </w:r>
    </w:p>
    <w:p w14:paraId="1D257F04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2、具有良好的商业信誉和健全的财务会计制度；</w:t>
      </w:r>
    </w:p>
    <w:p w14:paraId="6C27D7A5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3、具有履行合同所必需的设备和专业技术能力；</w:t>
      </w:r>
    </w:p>
    <w:p w14:paraId="5849461C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4、具有依法缴纳税收和社会保障资金的良好记录；</w:t>
      </w:r>
    </w:p>
    <w:p w14:paraId="2A3945C5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5、参加本次采购活动前三年内，在经营活动中没有重大违法记录；</w:t>
      </w:r>
    </w:p>
    <w:p w14:paraId="17B5FE9C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6.特殊资格：</w:t>
      </w:r>
    </w:p>
    <w:p w14:paraId="1C5114A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6.1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产品属于医疗器械的，供应商须符合《医疗器械监督管理条例》要求 。</w:t>
      </w:r>
    </w:p>
    <w:p w14:paraId="60DCCFF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6.2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产品属于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的，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产品须符合《医疗器械注册管理办法》要求。</w:t>
      </w:r>
    </w:p>
    <w:p w14:paraId="5DB9A91E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注：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不属于医疗器械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的，须提供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  <w:t>有效证明文件：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说明或产品分类界定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文件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  <w:t>。</w:t>
      </w:r>
    </w:p>
    <w:p w14:paraId="012AA0DF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报名及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文件获取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</w:p>
    <w:p w14:paraId="152B24BE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1.报名方式：投标单位报名登记表（见附表）、授权委托书（或介绍信）；以上报名资料复印件需加盖公章。将报名登记表扫描成一个PDF文件后发送至邮箱3492093577@qq.com，邮件主题：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绵阳市中医医院眼科雾化熏蒸治疗仪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+XXX公司。自行在公告附件中下载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0CF32FCB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.报名时间：202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日17:00（以接收邮件时间为准）。</w:t>
      </w:r>
    </w:p>
    <w:p w14:paraId="1E6A3392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、提交投标文件截止时间、开标时间和地点</w:t>
      </w:r>
    </w:p>
    <w:p w14:paraId="0CDFD6A0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开标时间：202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14时30分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，开标当天现场提交响应文件，如有变动电话通知。</w:t>
      </w:r>
    </w:p>
    <w:p w14:paraId="2930CE13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提交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文件地点：绵阳市中医医院怀恩楼20楼2018室（绵阳市涪城区涪城路14号）。</w:t>
      </w:r>
    </w:p>
    <w:p w14:paraId="611A2720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开启地点：绵阳市中医医院怀恩楼20楼2018室开标。</w:t>
      </w:r>
    </w:p>
    <w:p w14:paraId="034A76F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、联系方式</w:t>
      </w:r>
    </w:p>
    <w:p w14:paraId="52CC7DF0">
      <w:pPr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报名咨询：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val="en-US" w:eastAsia="zh-CN"/>
        </w:rPr>
        <w:t>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老师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0816-2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625529 </w:t>
      </w:r>
    </w:p>
    <w:p w14:paraId="10754D72"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项目咨询：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曾老师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0816-2226220</w:t>
      </w:r>
    </w:p>
    <w:p w14:paraId="314FCA4D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监督部门联系电话：0816-2224042</w:t>
      </w:r>
    </w:p>
    <w:bookmarkEnd w:id="0"/>
    <w:p w14:paraId="206F569F">
      <w:pPr>
        <w:numPr>
          <w:ilvl w:val="0"/>
          <w:numId w:val="0"/>
        </w:numPr>
        <w:spacing w:line="240" w:lineRule="auto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                                 </w:t>
      </w:r>
    </w:p>
    <w:p w14:paraId="44C1D7DE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</w:p>
    <w:p w14:paraId="0BCC197A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采购项目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技术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参数要求、商务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要求</w:t>
      </w:r>
    </w:p>
    <w:p w14:paraId="4ECC68BF"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eastAsia="zh-CN"/>
        </w:rPr>
        <w:t>一、技术参数</w:t>
      </w:r>
    </w:p>
    <w:p w14:paraId="29331AF8">
      <w:pPr>
        <w:numPr>
          <w:ilvl w:val="0"/>
          <w:numId w:val="0"/>
        </w:numPr>
        <w:spacing w:after="124"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1.超声震荡频率：108KHz±10%</w:t>
      </w:r>
    </w:p>
    <w:p w14:paraId="74D697AE">
      <w:pPr>
        <w:numPr>
          <w:ilvl w:val="0"/>
          <w:numId w:val="0"/>
        </w:numPr>
        <w:spacing w:after="124"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2.最大雾化率：≥0.1mL/min</w:t>
      </w:r>
    </w:p>
    <w:p w14:paraId="7F0FCC00">
      <w:pPr>
        <w:numPr>
          <w:ilvl w:val="0"/>
          <w:numId w:val="0"/>
        </w:numPr>
        <w:spacing w:after="124"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3.工作时整机噪声：≤50dB（A计权）</w:t>
      </w:r>
    </w:p>
    <w:p w14:paraId="505C484B">
      <w:pPr>
        <w:numPr>
          <w:ilvl w:val="0"/>
          <w:numId w:val="0"/>
        </w:numPr>
        <w:spacing w:after="124"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★4.雾粒等效粒径中位值：2.5μm±25%</w:t>
      </w:r>
    </w:p>
    <w:p w14:paraId="2DE5597F">
      <w:pPr>
        <w:numPr>
          <w:ilvl w:val="0"/>
          <w:numId w:val="0"/>
        </w:numPr>
        <w:spacing w:after="124"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★5.雾粒直径分布：≤5μm的雾粒占有比：≥70%</w:t>
      </w:r>
    </w:p>
    <w:p w14:paraId="67BE2932">
      <w:pPr>
        <w:numPr>
          <w:ilvl w:val="0"/>
          <w:numId w:val="0"/>
        </w:numPr>
        <w:spacing w:after="124"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6.最高熏蒸温度：≤42℃</w:t>
      </w:r>
    </w:p>
    <w:p w14:paraId="609254F2">
      <w:pPr>
        <w:numPr>
          <w:ilvl w:val="0"/>
          <w:numId w:val="0"/>
        </w:numPr>
        <w:spacing w:after="124"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7.治疗时间：5-15min（可调）</w:t>
      </w:r>
    </w:p>
    <w:p w14:paraId="2B44CF3A">
      <w:pPr>
        <w:numPr>
          <w:ilvl w:val="0"/>
          <w:numId w:val="0"/>
        </w:numPr>
        <w:spacing w:after="124"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8.加入1mL药液就能开始工作，一次治疗使用量3～4mL</w:t>
      </w:r>
    </w:p>
    <w:p w14:paraId="0B57C155">
      <w:pPr>
        <w:numPr>
          <w:ilvl w:val="0"/>
          <w:numId w:val="0"/>
        </w:numPr>
        <w:spacing w:after="124"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9.具有按摩模式、雾化模式、雾化按摩模式、雾化熏蒸模式、雾化熏蒸按摩模式</w:t>
      </w:r>
    </w:p>
    <w:p w14:paraId="080514EA">
      <w:pPr>
        <w:numPr>
          <w:ilvl w:val="0"/>
          <w:numId w:val="0"/>
        </w:numPr>
        <w:spacing w:after="124"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10.与人体和药液接触部件药仓、熏蒸仓遮雾挡片和头带均可拆卸清洗</w:t>
      </w:r>
    </w:p>
    <w:p w14:paraId="2BE1B8D6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标注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“★”号的条款为本次采购项目的实质性要求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，提供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所投产品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的产品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说明书、产品彩页、检测报告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作为佐证（至少包含其中之一）并加盖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公章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，否则视为无效投标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。</w:t>
      </w:r>
    </w:p>
    <w:p w14:paraId="5BED58E4">
      <w:pPr>
        <w:numPr>
          <w:ilvl w:val="0"/>
          <w:numId w:val="1"/>
        </w:numPr>
        <w:spacing w:after="124" w:line="240" w:lineRule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商务要求</w:t>
      </w:r>
    </w:p>
    <w:p w14:paraId="49BC0019">
      <w:pPr>
        <w:widowControl/>
        <w:tabs>
          <w:tab w:val="left" w:pos="630"/>
          <w:tab w:val="left" w:pos="840"/>
        </w:tabs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（一）交货时间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合同签订后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15日内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1F92D13C">
      <w:pPr>
        <w:widowControl/>
        <w:tabs>
          <w:tab w:val="left" w:pos="630"/>
          <w:tab w:val="left" w:pos="840"/>
        </w:tabs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（二）交货地点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绵阳市中医医院指定地点。</w:t>
      </w:r>
    </w:p>
    <w:p w14:paraId="694E14F6">
      <w:pPr>
        <w:widowControl/>
        <w:tabs>
          <w:tab w:val="left" w:pos="630"/>
          <w:tab w:val="left" w:pos="840"/>
        </w:tabs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（三）支付方式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设备经安装、调试、验收合格并入库后满一个月，达到付款条件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30日内，支付合同总金额的60%；入库后满半年，达到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付款条件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30日内，支付合同总金额的30%；入库后满一年，达到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付款条件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30日内，支付合同总金额的10%。</w:t>
      </w:r>
    </w:p>
    <w:p w14:paraId="3F260908">
      <w:pPr>
        <w:widowControl/>
        <w:tabs>
          <w:tab w:val="left" w:pos="630"/>
          <w:tab w:val="left" w:pos="840"/>
        </w:tabs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）质量保修范围和保修期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质保期不少于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质保期外终身维护。质保期以通过项目最终验收的验收报告签字日开始计算。其余按供应商承诺的内容执行。</w:t>
      </w:r>
    </w:p>
    <w:p w14:paraId="4ECBF8DA">
      <w:pPr>
        <w:pStyle w:val="10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故障处理时限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保修期内及保修期外，供应商或厂家在国内应有24小时电话维修响应，接到电话30分钟内响应，8小时内到达现场，若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小时内无法完成维修，应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提供备用机。</w:t>
      </w:r>
    </w:p>
    <w:p w14:paraId="71E2BD9D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供应商应全部满足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。</w:t>
      </w:r>
    </w:p>
    <w:p w14:paraId="39783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573B9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6013C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3B52D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供应商资格要求应提供的相关资料</w:t>
      </w:r>
    </w:p>
    <w:tbl>
      <w:tblPr>
        <w:tblStyle w:val="18"/>
        <w:tblW w:w="5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5060"/>
      </w:tblGrid>
      <w:tr w14:paraId="716C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475" w:type="pct"/>
            <w:tcBorders>
              <w:right w:val="single" w:color="auto" w:sz="4" w:space="0"/>
            </w:tcBorders>
            <w:noWrap w:val="0"/>
            <w:vAlign w:val="center"/>
          </w:tcPr>
          <w:p w14:paraId="6A4D140A">
            <w:pPr>
              <w:spacing w:line="240" w:lineRule="auto"/>
              <w:ind w:firstLine="28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投标人资格资质性要求</w:t>
            </w:r>
          </w:p>
        </w:tc>
        <w:tc>
          <w:tcPr>
            <w:tcW w:w="2524" w:type="pct"/>
            <w:tcBorders>
              <w:left w:val="single" w:color="auto" w:sz="4" w:space="0"/>
            </w:tcBorders>
            <w:noWrap w:val="0"/>
            <w:vAlign w:val="center"/>
          </w:tcPr>
          <w:p w14:paraId="59AAA2E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须加盖鲜章）</w:t>
            </w:r>
          </w:p>
        </w:tc>
      </w:tr>
      <w:tr w14:paraId="3EEB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475" w:type="pct"/>
            <w:tcBorders>
              <w:right w:val="single" w:color="auto" w:sz="4" w:space="0"/>
            </w:tcBorders>
            <w:noWrap w:val="0"/>
            <w:vAlign w:val="center"/>
          </w:tcPr>
          <w:p w14:paraId="130A3FB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具有独立承担民事责任的能力</w:t>
            </w:r>
          </w:p>
        </w:tc>
        <w:tc>
          <w:tcPr>
            <w:tcW w:w="2524" w:type="pct"/>
            <w:tcBorders>
              <w:left w:val="single" w:color="auto" w:sz="4" w:space="0"/>
            </w:tcBorders>
            <w:noWrap w:val="0"/>
            <w:vAlign w:val="center"/>
          </w:tcPr>
          <w:p w14:paraId="1385843F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提供有效期内的营业执照</w:t>
            </w:r>
          </w:p>
        </w:tc>
      </w:tr>
      <w:tr w14:paraId="285D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475" w:type="pct"/>
            <w:noWrap w:val="0"/>
            <w:vAlign w:val="center"/>
          </w:tcPr>
          <w:p w14:paraId="107D5DF6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和健全的财务会计制度</w:t>
            </w:r>
          </w:p>
        </w:tc>
        <w:tc>
          <w:tcPr>
            <w:tcW w:w="2524" w:type="pct"/>
            <w:noWrap w:val="0"/>
            <w:vAlign w:val="center"/>
          </w:tcPr>
          <w:p w14:paraId="72D86C6A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出具书面承诺</w:t>
            </w:r>
          </w:p>
        </w:tc>
      </w:tr>
      <w:tr w14:paraId="3A6E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475" w:type="pct"/>
            <w:noWrap w:val="0"/>
            <w:vAlign w:val="center"/>
          </w:tcPr>
          <w:p w14:paraId="27616F75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具有履行合同所必须的设备和专业技术能力</w:t>
            </w:r>
          </w:p>
        </w:tc>
        <w:tc>
          <w:tcPr>
            <w:tcW w:w="2524" w:type="pct"/>
            <w:noWrap w:val="0"/>
            <w:vAlign w:val="center"/>
          </w:tcPr>
          <w:p w14:paraId="717266D5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出具书面承诺</w:t>
            </w:r>
          </w:p>
        </w:tc>
      </w:tr>
      <w:tr w14:paraId="5D1A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75" w:type="pct"/>
            <w:tcBorders>
              <w:bottom w:val="single" w:color="auto" w:sz="4" w:space="0"/>
            </w:tcBorders>
            <w:noWrap w:val="0"/>
            <w:vAlign w:val="center"/>
          </w:tcPr>
          <w:p w14:paraId="2EC19B05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具有依法缴纳税收和社会保障资金的良好记录</w:t>
            </w:r>
          </w:p>
        </w:tc>
        <w:tc>
          <w:tcPr>
            <w:tcW w:w="2524" w:type="pct"/>
            <w:noWrap w:val="0"/>
            <w:vAlign w:val="center"/>
          </w:tcPr>
          <w:p w14:paraId="7EF4959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出具书面承诺</w:t>
            </w:r>
          </w:p>
        </w:tc>
      </w:tr>
      <w:tr w14:paraId="4B6F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75" w:type="pct"/>
            <w:tcBorders>
              <w:bottom w:val="single" w:color="auto" w:sz="4" w:space="0"/>
            </w:tcBorders>
            <w:noWrap w:val="0"/>
            <w:vAlign w:val="center"/>
          </w:tcPr>
          <w:p w14:paraId="0AFF4183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参加本次采购活动前三年内，在经营活动中没有重大违法记录</w:t>
            </w:r>
          </w:p>
        </w:tc>
        <w:tc>
          <w:tcPr>
            <w:tcW w:w="2524" w:type="pct"/>
            <w:noWrap w:val="0"/>
            <w:vAlign w:val="center"/>
          </w:tcPr>
          <w:p w14:paraId="5082285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出具书面承诺</w:t>
            </w:r>
          </w:p>
        </w:tc>
      </w:tr>
      <w:tr w14:paraId="752A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2475" w:type="pct"/>
            <w:tcBorders>
              <w:top w:val="single" w:color="auto" w:sz="4" w:space="0"/>
            </w:tcBorders>
            <w:noWrap w:val="0"/>
            <w:vAlign w:val="center"/>
          </w:tcPr>
          <w:p w14:paraId="16C17CD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产品属于医疗器械的，供应商须符合《医疗器械监督管理条例》要求 。</w:t>
            </w:r>
          </w:p>
        </w:tc>
        <w:tc>
          <w:tcPr>
            <w:tcW w:w="2524" w:type="pct"/>
            <w:noWrap w:val="0"/>
            <w:vAlign w:val="center"/>
          </w:tcPr>
          <w:p w14:paraId="28D3F2D8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属于第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二类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医疗器械的，供应商非所投产品生产厂家须提供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医疗器械经营备案凭证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； 属于第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三类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医疗器械的，供应商非所投产品生产厂家须提供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《医疗器械经营许可证》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。（医疗器械经营备案凭证或医疗器械经营许可证经营范围须包含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产品）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28F9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475" w:type="pct"/>
            <w:noWrap w:val="0"/>
            <w:vAlign w:val="center"/>
          </w:tcPr>
          <w:p w14:paraId="45C58E3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产品属于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的，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产品须符合《医疗器械注册管理办法》要求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2524" w:type="pct"/>
            <w:noWrap w:val="0"/>
            <w:vAlign w:val="center"/>
          </w:tcPr>
          <w:p w14:paraId="7EF8F62C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须提供产品的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生产许可证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或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第一类医疗器械生产备案凭证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以及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医疗器械产品注册证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或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第一类医疗器械备案凭证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注：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不属于医疗器械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的，须提供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有效证明文件：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说明或产品分类界定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文件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 w14:paraId="74118BEB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 w14:paraId="417771B6">
      <w:pPr>
        <w:numPr>
          <w:ilvl w:val="0"/>
          <w:numId w:val="0"/>
        </w:numPr>
        <w:ind w:firstLine="4216" w:firstLineChars="1400"/>
        <w:jc w:val="both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评分标准</w:t>
      </w:r>
    </w:p>
    <w:p w14:paraId="226489A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tbl>
      <w:tblPr>
        <w:tblStyle w:val="18"/>
        <w:tblW w:w="962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6794"/>
        <w:gridCol w:w="1343"/>
      </w:tblGrid>
      <w:tr w14:paraId="3E36C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 w14:paraId="46A5A3E8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评审项</w:t>
            </w:r>
          </w:p>
        </w:tc>
        <w:tc>
          <w:tcPr>
            <w:tcW w:w="6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390EC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详细描述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09FC3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分值</w:t>
            </w:r>
          </w:p>
        </w:tc>
      </w:tr>
      <w:tr w14:paraId="0E2F2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 w14:paraId="1E81997E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价格分</w:t>
            </w:r>
          </w:p>
        </w:tc>
        <w:tc>
          <w:tcPr>
            <w:tcW w:w="6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39FCA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满足磋商文件要求且最后报价最低的供应商的价格为磋商基准价，其价格分为满分。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其他供应商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投标报价得分=(基准价／投标报价)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%×100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。   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3AD9E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40分</w:t>
            </w:r>
          </w:p>
        </w:tc>
      </w:tr>
      <w:tr w14:paraId="70C8A9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487" w:type="dxa"/>
            <w:vAlign w:val="center"/>
          </w:tcPr>
          <w:p w14:paraId="720B1ACB">
            <w:pPr>
              <w:pStyle w:val="32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技术参数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794" w:type="dxa"/>
            <w:vAlign w:val="center"/>
          </w:tcPr>
          <w:p w14:paraId="7682D773">
            <w:pPr>
              <w:spacing w:line="480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技术指标和配置完全符合磋商文件“技术参数”要求没有负偏离得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分。标注“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”的条款为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实质性要求（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2条）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提供所投产品的产品说明书、产品彩页、检测报告等作为佐证（至少包含其中之一）并加盖供应商公章，否则视为无效投标，一般参数（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8条）共48分，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每有一项负偏离扣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6分。</w:t>
            </w:r>
          </w:p>
        </w:tc>
        <w:tc>
          <w:tcPr>
            <w:tcW w:w="1343" w:type="dxa"/>
            <w:vAlign w:val="center"/>
          </w:tcPr>
          <w:p w14:paraId="081E5E92">
            <w:pPr>
              <w:pStyle w:val="32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48分</w:t>
            </w:r>
          </w:p>
        </w:tc>
      </w:tr>
      <w:tr w14:paraId="6913D4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87" w:type="dxa"/>
            <w:vAlign w:val="center"/>
          </w:tcPr>
          <w:p w14:paraId="389ECE17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实施方案</w:t>
            </w:r>
          </w:p>
        </w:tc>
        <w:tc>
          <w:tcPr>
            <w:tcW w:w="6794" w:type="dxa"/>
            <w:vAlign w:val="center"/>
          </w:tcPr>
          <w:p w14:paraId="3DD6353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根据供应商提供对本项目的实施方案，包括:①供货方案及流程;(2)应急预案处理流程:③售后服务方案，进行综合评审，总分6分。以上内容每提供一项，且内容分析全面、详细、重点突出、描述准确且完全响应本项目采购需求的得2分:若该项内容存在不足或缺陷的则扣1分，扣完为止。</w:t>
            </w:r>
          </w:p>
          <w:p w14:paraId="6499C71F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(注:不足或缺陷是指:对应项内容缺失(不完整)、描述过于简略、方案不能满足项目要求:方案与实际情况不符、表述不清晰、凭空编造出现套用其他项目方案、内容出现前后不一致现象、涉及的规范及标准出现错误、不符合本项目的采购需求、不可能实现的情形任意一种情形。)</w:t>
            </w:r>
          </w:p>
        </w:tc>
        <w:tc>
          <w:tcPr>
            <w:tcW w:w="1343" w:type="dxa"/>
            <w:vAlign w:val="center"/>
          </w:tcPr>
          <w:p w14:paraId="689B43D1">
            <w:pPr>
              <w:pStyle w:val="32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6分</w:t>
            </w:r>
          </w:p>
        </w:tc>
      </w:tr>
      <w:tr w14:paraId="1B3C1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487" w:type="dxa"/>
            <w:vAlign w:val="center"/>
          </w:tcPr>
          <w:p w14:paraId="272FD179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履约能力</w:t>
            </w:r>
          </w:p>
        </w:tc>
        <w:tc>
          <w:tcPr>
            <w:tcW w:w="6794" w:type="dxa"/>
            <w:vAlign w:val="center"/>
          </w:tcPr>
          <w:p w14:paraId="65911229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投标人提供20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至今类似项目业绩，每提供1个类似业绩得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分，最多得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分。 注：提供合同或成交/中标通知书扫描件加盖公章。</w:t>
            </w:r>
          </w:p>
        </w:tc>
        <w:tc>
          <w:tcPr>
            <w:tcW w:w="1343" w:type="dxa"/>
            <w:vAlign w:val="center"/>
          </w:tcPr>
          <w:p w14:paraId="1E005DC4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分</w:t>
            </w:r>
          </w:p>
        </w:tc>
      </w:tr>
    </w:tbl>
    <w:p w14:paraId="6402A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9B1362D">
      <w:pPr>
        <w:rPr>
          <w:rFonts w:hint="eastAsia"/>
          <w:highlight w:val="none"/>
          <w:lang w:val="en-US" w:eastAsia="zh-CN"/>
        </w:rPr>
      </w:pPr>
    </w:p>
    <w:p w14:paraId="5958AE6F">
      <w:pPr>
        <w:rPr>
          <w:rFonts w:hint="eastAsia"/>
          <w:highlight w:val="none"/>
          <w:lang w:val="en-US" w:eastAsia="zh-CN"/>
        </w:rPr>
      </w:pPr>
    </w:p>
    <w:p w14:paraId="3C13D645">
      <w:pPr>
        <w:rPr>
          <w:rFonts w:hint="eastAsia"/>
          <w:highlight w:val="none"/>
          <w:lang w:val="en-US" w:eastAsia="zh-CN"/>
        </w:rPr>
      </w:pPr>
    </w:p>
    <w:p w14:paraId="0380F520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响应文件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部分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格式</w:t>
      </w:r>
    </w:p>
    <w:p w14:paraId="2FF8C82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43" w:firstLineChars="300"/>
        <w:textAlignment w:val="auto"/>
        <w:rPr>
          <w:rStyle w:val="21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</w:rPr>
        <w:t>响应文件提供正本一份，副本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</w:rPr>
        <w:t>份，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eastAsia="zh-CN"/>
        </w:rPr>
        <w:t>响应文件扫描件一份放于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val="en-US" w:eastAsia="zh-CN"/>
        </w:rPr>
        <w:t>U盘，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</w:rPr>
        <w:t>密封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</w:rPr>
        <w:t>加盖公司鲜章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eastAsia="zh-CN"/>
        </w:rPr>
        <w:t>。</w:t>
      </w:r>
    </w:p>
    <w:p w14:paraId="616C756F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14D5E771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DCD9743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59264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CD9743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3ACF4516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FA82F4C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响应文件</w:t>
      </w:r>
    </w:p>
    <w:p w14:paraId="71863A77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采购人：绵阳市中医医院</w:t>
      </w:r>
    </w:p>
    <w:p w14:paraId="314F367F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投标项目编号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</w:rPr>
        <w:t>：</w:t>
      </w:r>
    </w:p>
    <w:p w14:paraId="5CB30B8B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投标项目名称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</w:p>
    <w:p w14:paraId="2FDB2317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名称（加盖公章）：        </w:t>
      </w:r>
    </w:p>
    <w:p w14:paraId="54974C59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法定代表人或授权代理人（签字或盖章）：</w:t>
      </w:r>
    </w:p>
    <w:p w14:paraId="16F079E2">
      <w:pPr>
        <w:pStyle w:val="5"/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日期：</w:t>
      </w:r>
    </w:p>
    <w:p w14:paraId="4DC492D8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投标日期：年月日</w:t>
      </w:r>
    </w:p>
    <w:p w14:paraId="02B8982A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联系电话：</w:t>
      </w:r>
    </w:p>
    <w:p w14:paraId="2CF25794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sectPr>
          <w:footerReference r:id="rId3" w:type="default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highlight w:val="none"/>
        </w:rPr>
        <w:t>文件首页编制目录及页码一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highlight w:val="none"/>
          <w:lang w:eastAsia="zh-CN"/>
        </w:rPr>
        <w:t>览表</w:t>
      </w:r>
    </w:p>
    <w:p w14:paraId="33E1737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54B79EF6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初始报价一览表 </w:t>
      </w:r>
    </w:p>
    <w:p w14:paraId="786F9A9A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项目名称：</w:t>
      </w:r>
    </w:p>
    <w:p w14:paraId="6ECC353C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采购编号：</w:t>
      </w:r>
    </w:p>
    <w:tbl>
      <w:tblPr>
        <w:tblStyle w:val="19"/>
        <w:tblW w:w="9313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991"/>
        <w:gridCol w:w="420"/>
        <w:gridCol w:w="615"/>
        <w:gridCol w:w="525"/>
        <w:gridCol w:w="885"/>
        <w:gridCol w:w="885"/>
        <w:gridCol w:w="1244"/>
        <w:gridCol w:w="975"/>
        <w:gridCol w:w="1288"/>
      </w:tblGrid>
      <w:tr w14:paraId="7CFF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1C88CF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5D38AFD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产品名称</w:t>
            </w:r>
          </w:p>
        </w:tc>
        <w:tc>
          <w:tcPr>
            <w:tcW w:w="991" w:type="dxa"/>
          </w:tcPr>
          <w:p w14:paraId="41D9204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投标产品注册证名称</w:t>
            </w:r>
          </w:p>
        </w:tc>
        <w:tc>
          <w:tcPr>
            <w:tcW w:w="420" w:type="dxa"/>
          </w:tcPr>
          <w:p w14:paraId="566ACE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品牌</w:t>
            </w:r>
          </w:p>
        </w:tc>
        <w:tc>
          <w:tcPr>
            <w:tcW w:w="615" w:type="dxa"/>
          </w:tcPr>
          <w:p w14:paraId="0418AF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525" w:type="dxa"/>
          </w:tcPr>
          <w:p w14:paraId="102A10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产地</w:t>
            </w:r>
          </w:p>
        </w:tc>
        <w:tc>
          <w:tcPr>
            <w:tcW w:w="885" w:type="dxa"/>
          </w:tcPr>
          <w:p w14:paraId="228D50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3424BC7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计价单位</w:t>
            </w:r>
          </w:p>
        </w:tc>
        <w:tc>
          <w:tcPr>
            <w:tcW w:w="1244" w:type="dxa"/>
            <w:vAlign w:val="top"/>
          </w:tcPr>
          <w:p w14:paraId="7F8375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单价（元）</w:t>
            </w:r>
          </w:p>
        </w:tc>
        <w:tc>
          <w:tcPr>
            <w:tcW w:w="975" w:type="dxa"/>
            <w:vAlign w:val="top"/>
          </w:tcPr>
          <w:p w14:paraId="4061B43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288" w:type="dxa"/>
            <w:vAlign w:val="top"/>
          </w:tcPr>
          <w:p w14:paraId="68FD20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总价（元）</w:t>
            </w:r>
          </w:p>
        </w:tc>
      </w:tr>
      <w:tr w14:paraId="464C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4D4206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171B6F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014029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4D8A25C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40905E0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4D5F49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5ABFDA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64951AC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62D743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618722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05FC9D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B1A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A917F4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2C8D6A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0B4CDB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4310D2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56BAD22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363CA75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16224E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7F825B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35ADB1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073D2F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1DDBEE1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0B4FF952">
      <w:pPr>
        <w:spacing w:line="360" w:lineRule="auto"/>
        <w:ind w:left="560" w:hanging="560" w:hanging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1.所有报价均用人民币表示,所报价格是交货地的验收价格，报价包含本项目所需的一切费用。</w:t>
      </w:r>
    </w:p>
    <w:p w14:paraId="171E52DB">
      <w:pPr>
        <w:spacing w:line="360" w:lineRule="auto"/>
        <w:ind w:left="479" w:leftChars="228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2.报价不能超过最高限价，否则将作为无效响应处理。</w:t>
      </w:r>
    </w:p>
    <w:p w14:paraId="4CBC142F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70DAF794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1F0EC2D3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期：</w:t>
      </w:r>
    </w:p>
    <w:p w14:paraId="18C9EC92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2ACCCE40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2E67ECBD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1AE85AE5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5DBC7A8E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30EF8FF3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187B0315">
      <w:pPr>
        <w:spacing w:line="360" w:lineRule="auto"/>
        <w:ind w:right="482"/>
        <w:jc w:val="center"/>
        <w:outlineLvl w:val="1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最终报价表</w:t>
      </w:r>
    </w:p>
    <w:p w14:paraId="2D9DEF4B">
      <w:pPr>
        <w:pStyle w:val="5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370F7B38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项目名称：</w:t>
      </w:r>
    </w:p>
    <w:p w14:paraId="51B5144A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采购编号：</w:t>
      </w:r>
    </w:p>
    <w:tbl>
      <w:tblPr>
        <w:tblStyle w:val="19"/>
        <w:tblW w:w="9313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991"/>
        <w:gridCol w:w="420"/>
        <w:gridCol w:w="615"/>
        <w:gridCol w:w="525"/>
        <w:gridCol w:w="885"/>
        <w:gridCol w:w="885"/>
        <w:gridCol w:w="1244"/>
        <w:gridCol w:w="975"/>
        <w:gridCol w:w="1288"/>
      </w:tblGrid>
      <w:tr w14:paraId="63B0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ED41B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5EC399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产品名称</w:t>
            </w:r>
          </w:p>
        </w:tc>
        <w:tc>
          <w:tcPr>
            <w:tcW w:w="991" w:type="dxa"/>
          </w:tcPr>
          <w:p w14:paraId="37F51F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投标产品注册证名称</w:t>
            </w:r>
          </w:p>
        </w:tc>
        <w:tc>
          <w:tcPr>
            <w:tcW w:w="420" w:type="dxa"/>
          </w:tcPr>
          <w:p w14:paraId="5CA6D11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品牌</w:t>
            </w:r>
          </w:p>
        </w:tc>
        <w:tc>
          <w:tcPr>
            <w:tcW w:w="615" w:type="dxa"/>
          </w:tcPr>
          <w:p w14:paraId="5FA4B5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525" w:type="dxa"/>
          </w:tcPr>
          <w:p w14:paraId="6BC3C19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产地</w:t>
            </w:r>
          </w:p>
        </w:tc>
        <w:tc>
          <w:tcPr>
            <w:tcW w:w="885" w:type="dxa"/>
          </w:tcPr>
          <w:p w14:paraId="137D9B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3CC9AF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计价单位</w:t>
            </w:r>
          </w:p>
        </w:tc>
        <w:tc>
          <w:tcPr>
            <w:tcW w:w="1244" w:type="dxa"/>
            <w:vAlign w:val="top"/>
          </w:tcPr>
          <w:p w14:paraId="41DC7B2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单价（元）</w:t>
            </w:r>
          </w:p>
        </w:tc>
        <w:tc>
          <w:tcPr>
            <w:tcW w:w="975" w:type="dxa"/>
            <w:vAlign w:val="top"/>
          </w:tcPr>
          <w:p w14:paraId="41515C1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288" w:type="dxa"/>
            <w:vAlign w:val="top"/>
          </w:tcPr>
          <w:p w14:paraId="2AEA9DF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总价（元）</w:t>
            </w:r>
          </w:p>
        </w:tc>
      </w:tr>
      <w:tr w14:paraId="77BA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6F84E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6CCDA3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4AA7B0C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1432DE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22BD42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54CC83B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1B0F8B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5EA40D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16C82E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70A4DD4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212104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6B0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AE785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25015DA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2DE33B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7C268C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75DEAB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11E6D1B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4479B7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4C61B1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4E2B0A5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065CA30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03F7D0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49E87157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13C3908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 1.所有报价均用人民币表示,所报价格是交货地的验收价格，报价包含本项目所需的一切费用。</w:t>
      </w:r>
    </w:p>
    <w:p w14:paraId="6481F759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2、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</w:rPr>
        <w:t>此表不在响应文件中体现，通过资格性及符合性审查，磋商后现场递交。</w:t>
      </w:r>
    </w:p>
    <w:p w14:paraId="61714377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3、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</w:rPr>
        <w:t>供应商自行准备此表加盖公章后磋商现场备用。</w:t>
      </w:r>
    </w:p>
    <w:p w14:paraId="7D5F0ABD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4、最终报价不能超过初始报价，否则将作为无效响应处理（采购人现场修改实质性要求的除外）。</w:t>
      </w:r>
    </w:p>
    <w:p w14:paraId="01B045F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供应商名称（加盖公章）：        </w:t>
      </w:r>
    </w:p>
    <w:p w14:paraId="4180066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法定代表人或授权代理人（签字或盖章）：</w:t>
      </w:r>
    </w:p>
    <w:p w14:paraId="65B874F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期：</w:t>
      </w:r>
    </w:p>
    <w:p w14:paraId="6744840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40B4537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216F5FBB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法定代表人身份证明</w:t>
      </w:r>
    </w:p>
    <w:p w14:paraId="08DF5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名称：</w:t>
      </w:r>
    </w:p>
    <w:p w14:paraId="2050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7364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地址：</w:t>
      </w:r>
    </w:p>
    <w:p w14:paraId="6FA1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成立时间：年月日</w:t>
      </w:r>
    </w:p>
    <w:p w14:paraId="01375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53D64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姓名：性别：年龄：职务：</w:t>
      </w:r>
    </w:p>
    <w:p w14:paraId="1960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名称）的法定代表人。</w:t>
      </w:r>
    </w:p>
    <w:p w14:paraId="6DDBE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266FFE60"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3DE1DDEB"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法定代表人（签字或盖章）：</w:t>
      </w:r>
    </w:p>
    <w:p w14:paraId="6C6EA8DA">
      <w:pPr>
        <w:pStyle w:val="5"/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日期：</w:t>
      </w:r>
    </w:p>
    <w:p w14:paraId="58BC59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注：附法定代表人身份证复印件。</w:t>
      </w:r>
    </w:p>
    <w:p w14:paraId="273C74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2A723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748AF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3FD8C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授权委托书</w:t>
      </w:r>
    </w:p>
    <w:p w14:paraId="1A42C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（姓名）本人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系（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名称）的法定代表人，现委托（姓名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026C6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委托期限：。</w:t>
      </w:r>
    </w:p>
    <w:p w14:paraId="3B360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代理人无转委托权。</w:t>
      </w:r>
    </w:p>
    <w:p w14:paraId="6ECF740C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33C962B8">
      <w:pPr>
        <w:spacing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法定代表人（签字或盖章）：</w:t>
      </w:r>
    </w:p>
    <w:p w14:paraId="17313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委托代理人（签字）：</w:t>
      </w:r>
    </w:p>
    <w:p w14:paraId="78B40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日期：年月日</w:t>
      </w:r>
    </w:p>
    <w:p w14:paraId="2BDA6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如由法定代表人签署响应文件时，无需提供本授权委托书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257189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附法定代表人和委托代理人身份证复印件。</w:t>
      </w:r>
    </w:p>
    <w:p w14:paraId="59E62D9C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377DC7DD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19ADB6D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7FC1E35C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16F4E77B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投标产品技术要求响应表</w:t>
      </w:r>
    </w:p>
    <w:p w14:paraId="6126AF15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项目编号：</w:t>
      </w:r>
    </w:p>
    <w:p w14:paraId="14779897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项目名称：</w:t>
      </w:r>
    </w:p>
    <w:tbl>
      <w:tblPr>
        <w:tblStyle w:val="18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2160"/>
        <w:gridCol w:w="885"/>
        <w:gridCol w:w="1275"/>
      </w:tblGrid>
      <w:tr w14:paraId="029A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2C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918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72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招标文件</w:t>
            </w:r>
          </w:p>
          <w:p w14:paraId="2C997B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F2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投标产品品牌、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型号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E5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投标产品配置</w:t>
            </w:r>
          </w:p>
          <w:p w14:paraId="5ABBA0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和技术指标、参数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0AD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正/负</w:t>
            </w:r>
          </w:p>
          <w:p w14:paraId="620D6595">
            <w:pPr>
              <w:spacing w:line="360" w:lineRule="auto"/>
              <w:ind w:firstLine="148" w:firstLineChars="5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8"/>
                <w:szCs w:val="28"/>
                <w:highlight w:val="none"/>
              </w:rPr>
              <w:t>偏离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0714"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 w14:paraId="089D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DDDE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A387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346A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B40E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230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58D0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9FD1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0510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03ED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F7A7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60E8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C87A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284F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9E7C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A175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4632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EFB1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8F31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B609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5D14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A32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FC6E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F78D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6B58571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</w:pPr>
    </w:p>
    <w:p w14:paraId="38FE26DB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注：1.以上表格格式行、列可增减。</w:t>
      </w:r>
    </w:p>
    <w:p w14:paraId="274F440F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2.供应商按照招标文件要求做出技术应答，包括但不限于下列内容：</w:t>
      </w:r>
    </w:p>
    <w:p w14:paraId="480565CA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①投标产品的品牌、型号、配置；②投标产品本身的详细技术指标和参数：包括彩页资料、中文使用说明书、用户手册、产品合格证明文件等（第三方检验报告）；③技术参数差异偏离情况等。</w:t>
      </w:r>
    </w:p>
    <w:p w14:paraId="0C84B1D4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3.供应商按照招标文件要求逐条填写此表，注明正、负或无偏离。</w:t>
      </w:r>
    </w:p>
    <w:p w14:paraId="19CEA6EB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4.供应商必须据实填写，不得虚假响应，否则将取消其投标或中标资格等。</w:t>
      </w:r>
    </w:p>
    <w:p w14:paraId="52E272DB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62011516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375DD5D3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日期：</w:t>
      </w:r>
    </w:p>
    <w:p w14:paraId="40076D8B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  <w:highlight w:val="none"/>
        </w:rPr>
      </w:pPr>
    </w:p>
    <w:p w14:paraId="3F255A27">
      <w:pPr>
        <w:rPr>
          <w:rFonts w:hint="eastAsia" w:ascii="仿宋" w:hAnsi="仿宋" w:eastAsia="仿宋" w:cs="仿宋"/>
          <w:bCs w:val="0"/>
          <w:sz w:val="28"/>
          <w:szCs w:val="28"/>
          <w:highlight w:val="none"/>
        </w:rPr>
      </w:pPr>
    </w:p>
    <w:p w14:paraId="41F091E1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 w:val="0"/>
          <w:sz w:val="28"/>
          <w:szCs w:val="28"/>
          <w:highlight w:val="none"/>
        </w:rPr>
        <w:t>商务应答表</w:t>
      </w:r>
    </w:p>
    <w:p w14:paraId="575C0359"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 w:val="0"/>
          <w:sz w:val="28"/>
          <w:szCs w:val="28"/>
          <w:highlight w:val="none"/>
          <w:lang w:eastAsia="zh-CN"/>
        </w:rPr>
        <w:t>项目编号：</w:t>
      </w:r>
    </w:p>
    <w:p w14:paraId="37527AB3">
      <w:pPr>
        <w:widowControl/>
        <w:spacing w:line="360" w:lineRule="auto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项目名称：</w:t>
      </w:r>
    </w:p>
    <w:tbl>
      <w:tblPr>
        <w:tblStyle w:val="18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1734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A364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CB36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商务要求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37A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6930">
            <w:pPr>
              <w:widowControl/>
              <w:spacing w:line="360" w:lineRule="auto"/>
              <w:ind w:firstLine="548" w:firstLineChars="196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响应情况</w:t>
            </w:r>
          </w:p>
        </w:tc>
      </w:tr>
      <w:tr w14:paraId="1A33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C296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9D0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7B5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89E36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A54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B644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318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A88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31CA1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06A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F17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ABA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6BF3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7527B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 w14:paraId="1EB124A0">
      <w:pPr>
        <w:widowControl/>
        <w:spacing w:line="360" w:lineRule="auto"/>
        <w:ind w:firstLine="548" w:firstLineChars="196"/>
        <w:jc w:val="left"/>
        <w:rPr>
          <w:rFonts w:hint="eastAsia" w:ascii="仿宋" w:hAnsi="仿宋" w:eastAsia="仿宋" w:cs="仿宋"/>
          <w:strike/>
          <w:color w:val="0070C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trike/>
          <w:color w:val="0070C0"/>
          <w:sz w:val="28"/>
          <w:szCs w:val="28"/>
          <w:highlight w:val="none"/>
        </w:rPr>
        <w:t xml:space="preserve"> </w:t>
      </w:r>
    </w:p>
    <w:p w14:paraId="704AAE1A"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注：1.以上表格格式行、列可增减。</w:t>
      </w:r>
    </w:p>
    <w:p w14:paraId="518EB95B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根据采购项目的全部商务要求逐条填写此表，并按采购文件要求提供相应的证明材料。</w:t>
      </w:r>
    </w:p>
    <w:p w14:paraId="4A3D86E3">
      <w:pPr>
        <w:spacing w:line="360" w:lineRule="auto"/>
        <w:ind w:firstLine="592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。</w:t>
      </w:r>
    </w:p>
    <w:p w14:paraId="2351E763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24548CBF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385B797E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日期：</w:t>
      </w:r>
    </w:p>
    <w:p w14:paraId="5F7497A5">
      <w:pPr>
        <w:pStyle w:val="3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FFE9F20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54276858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2B484BDD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3681255D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供应商类似项目业绩一览表</w:t>
      </w:r>
    </w:p>
    <w:p w14:paraId="48A48DD4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项目名称：</w:t>
      </w:r>
    </w:p>
    <w:p w14:paraId="7630AC28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采购编号：</w:t>
      </w:r>
    </w:p>
    <w:tbl>
      <w:tblPr>
        <w:tblStyle w:val="18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1AF1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23D13284">
            <w:pPr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4B7CD5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6534BE0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53D025C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6A06C42F">
            <w:pPr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9281D7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396C66E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717B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32C8C10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17E9CA4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09ACCF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DEA67D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73673E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E8D340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297307A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207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701FAF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5A884E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14FA16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1EEF8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A5A6BD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1EDFA27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2099B13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21B6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1E1F918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221114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9BD04D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42204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CCE0BD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6669B47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2835054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270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793DFD1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47B107C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5A0035D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BDC04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508E60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6F7541B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3CA6032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FB003BE">
      <w:pPr>
        <w:widowControl/>
        <w:spacing w:line="360" w:lineRule="auto"/>
        <w:ind w:firstLine="548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7561B445">
      <w:pPr>
        <w:pStyle w:val="3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注：以上业绩需提供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文件要求的有关书面证明材料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供应商应如实提供资料，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如有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虚假，采购人有权取消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其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投标或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  <w:lang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资格，</w:t>
      </w:r>
    </w:p>
    <w:p w14:paraId="4C91A4D1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2075C190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1BB4396C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日期：</w:t>
      </w:r>
    </w:p>
    <w:p w14:paraId="2CBAF621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4C9D159F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2F32F0D3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39783A3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  <w:sectPr>
          <w:footerReference r:id="rId4" w:type="default"/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供应商认为其他需要提供的资料和文件</w:t>
      </w:r>
    </w:p>
    <w:p w14:paraId="21022568">
      <w:pPr>
        <w:pStyle w:val="13"/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DB756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E3C5C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7E3C5C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A7933">
    <w:pPr>
      <w:pStyle w:val="11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3D1D46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D1D46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15BF5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B04E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D9D20"/>
    <w:multiLevelType w:val="singleLevel"/>
    <w:tmpl w:val="F9FD9D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TU0NjQwMWZjNzdkNWVhMjQ5M2I4ZWY3NTAzZjUifQ=="/>
  </w:docVars>
  <w:rsids>
    <w:rsidRoot w:val="006A14D4"/>
    <w:rsid w:val="00041010"/>
    <w:rsid w:val="001558D0"/>
    <w:rsid w:val="001639DA"/>
    <w:rsid w:val="0019403C"/>
    <w:rsid w:val="001D5015"/>
    <w:rsid w:val="00253FBE"/>
    <w:rsid w:val="00507FE4"/>
    <w:rsid w:val="005D152C"/>
    <w:rsid w:val="006A14D4"/>
    <w:rsid w:val="006F3CE6"/>
    <w:rsid w:val="00714A9E"/>
    <w:rsid w:val="007B0847"/>
    <w:rsid w:val="008367DE"/>
    <w:rsid w:val="00892ACA"/>
    <w:rsid w:val="0089577C"/>
    <w:rsid w:val="00911186"/>
    <w:rsid w:val="00974161"/>
    <w:rsid w:val="00984264"/>
    <w:rsid w:val="00984B9B"/>
    <w:rsid w:val="00995BF3"/>
    <w:rsid w:val="00A6750D"/>
    <w:rsid w:val="00AC2A7B"/>
    <w:rsid w:val="00AD4C88"/>
    <w:rsid w:val="00AE7C49"/>
    <w:rsid w:val="00B012FD"/>
    <w:rsid w:val="00B35294"/>
    <w:rsid w:val="00B52EA8"/>
    <w:rsid w:val="00C51AC4"/>
    <w:rsid w:val="00CA7B7C"/>
    <w:rsid w:val="00DA162E"/>
    <w:rsid w:val="00DB7225"/>
    <w:rsid w:val="00DC7C93"/>
    <w:rsid w:val="00E512E9"/>
    <w:rsid w:val="00E93E3D"/>
    <w:rsid w:val="00F3628D"/>
    <w:rsid w:val="00F47382"/>
    <w:rsid w:val="01E43D2E"/>
    <w:rsid w:val="01E46D89"/>
    <w:rsid w:val="02597FB5"/>
    <w:rsid w:val="02AB78A7"/>
    <w:rsid w:val="02EA2031"/>
    <w:rsid w:val="03265180"/>
    <w:rsid w:val="036F4D79"/>
    <w:rsid w:val="03BE185C"/>
    <w:rsid w:val="04846602"/>
    <w:rsid w:val="04D10ECB"/>
    <w:rsid w:val="054F3F61"/>
    <w:rsid w:val="06501780"/>
    <w:rsid w:val="07222C32"/>
    <w:rsid w:val="07A1571D"/>
    <w:rsid w:val="07D505B1"/>
    <w:rsid w:val="08E84DAD"/>
    <w:rsid w:val="096D3D4B"/>
    <w:rsid w:val="0A1E5937"/>
    <w:rsid w:val="0A566A16"/>
    <w:rsid w:val="0A984BB5"/>
    <w:rsid w:val="0AF841B0"/>
    <w:rsid w:val="0B6428C5"/>
    <w:rsid w:val="0DA044E8"/>
    <w:rsid w:val="0EBF4080"/>
    <w:rsid w:val="0F6B0AEA"/>
    <w:rsid w:val="0FD21FE1"/>
    <w:rsid w:val="104024CE"/>
    <w:rsid w:val="106A6FF4"/>
    <w:rsid w:val="106D4530"/>
    <w:rsid w:val="10F52581"/>
    <w:rsid w:val="112F6466"/>
    <w:rsid w:val="12FD06EA"/>
    <w:rsid w:val="13FE00F5"/>
    <w:rsid w:val="14447D80"/>
    <w:rsid w:val="15316332"/>
    <w:rsid w:val="15403BB8"/>
    <w:rsid w:val="156E30E2"/>
    <w:rsid w:val="15E87969"/>
    <w:rsid w:val="161C040B"/>
    <w:rsid w:val="16395DA0"/>
    <w:rsid w:val="165D1EF2"/>
    <w:rsid w:val="1666025D"/>
    <w:rsid w:val="16D30451"/>
    <w:rsid w:val="18965E04"/>
    <w:rsid w:val="18C176C1"/>
    <w:rsid w:val="19101A10"/>
    <w:rsid w:val="1A39392F"/>
    <w:rsid w:val="1A591092"/>
    <w:rsid w:val="1ADE73C7"/>
    <w:rsid w:val="1AE74AB9"/>
    <w:rsid w:val="1B261D69"/>
    <w:rsid w:val="1B334951"/>
    <w:rsid w:val="1BD82B1D"/>
    <w:rsid w:val="1C737230"/>
    <w:rsid w:val="1C7D32F3"/>
    <w:rsid w:val="1CF163A7"/>
    <w:rsid w:val="1DAB6D82"/>
    <w:rsid w:val="1E164FE1"/>
    <w:rsid w:val="1E360A36"/>
    <w:rsid w:val="1E7F010E"/>
    <w:rsid w:val="1EC45B21"/>
    <w:rsid w:val="207500F4"/>
    <w:rsid w:val="23250B58"/>
    <w:rsid w:val="23655AE7"/>
    <w:rsid w:val="23B8154C"/>
    <w:rsid w:val="24407777"/>
    <w:rsid w:val="2452597D"/>
    <w:rsid w:val="245F0A78"/>
    <w:rsid w:val="255A01BB"/>
    <w:rsid w:val="26420054"/>
    <w:rsid w:val="265B45C0"/>
    <w:rsid w:val="27786E27"/>
    <w:rsid w:val="277D71B5"/>
    <w:rsid w:val="27932534"/>
    <w:rsid w:val="28FE60D3"/>
    <w:rsid w:val="298E7457"/>
    <w:rsid w:val="29AA1DB7"/>
    <w:rsid w:val="29C81478"/>
    <w:rsid w:val="29E74DB9"/>
    <w:rsid w:val="2A353D77"/>
    <w:rsid w:val="2A944F41"/>
    <w:rsid w:val="2AB77BA3"/>
    <w:rsid w:val="2AC645FA"/>
    <w:rsid w:val="2B2A31B0"/>
    <w:rsid w:val="2C472EAE"/>
    <w:rsid w:val="2DD5067C"/>
    <w:rsid w:val="2E637093"/>
    <w:rsid w:val="2E9A689E"/>
    <w:rsid w:val="2FC916B6"/>
    <w:rsid w:val="300E2330"/>
    <w:rsid w:val="3034687E"/>
    <w:rsid w:val="304B5384"/>
    <w:rsid w:val="305C23F3"/>
    <w:rsid w:val="321174D6"/>
    <w:rsid w:val="32A552C0"/>
    <w:rsid w:val="3316337E"/>
    <w:rsid w:val="33A40DC1"/>
    <w:rsid w:val="33DC1707"/>
    <w:rsid w:val="34D4418C"/>
    <w:rsid w:val="34D952E7"/>
    <w:rsid w:val="36065737"/>
    <w:rsid w:val="3632602D"/>
    <w:rsid w:val="37152F66"/>
    <w:rsid w:val="37A75B88"/>
    <w:rsid w:val="38136433"/>
    <w:rsid w:val="382F0057"/>
    <w:rsid w:val="38905A01"/>
    <w:rsid w:val="38F366FF"/>
    <w:rsid w:val="3A197741"/>
    <w:rsid w:val="3AB31E12"/>
    <w:rsid w:val="3AC56A51"/>
    <w:rsid w:val="3B0A4DAB"/>
    <w:rsid w:val="3B294823"/>
    <w:rsid w:val="3B825837"/>
    <w:rsid w:val="3B854432"/>
    <w:rsid w:val="3C1611D0"/>
    <w:rsid w:val="3D356037"/>
    <w:rsid w:val="3D373D4E"/>
    <w:rsid w:val="3E057A17"/>
    <w:rsid w:val="3EF75647"/>
    <w:rsid w:val="412C5A7C"/>
    <w:rsid w:val="424E2AAD"/>
    <w:rsid w:val="42D90A54"/>
    <w:rsid w:val="44980645"/>
    <w:rsid w:val="44B57B36"/>
    <w:rsid w:val="45D71D2E"/>
    <w:rsid w:val="463E5BB6"/>
    <w:rsid w:val="46B73507"/>
    <w:rsid w:val="4754480A"/>
    <w:rsid w:val="47817907"/>
    <w:rsid w:val="4792496D"/>
    <w:rsid w:val="47F6080F"/>
    <w:rsid w:val="485035B9"/>
    <w:rsid w:val="48F559BE"/>
    <w:rsid w:val="4A494C9B"/>
    <w:rsid w:val="4B0B283C"/>
    <w:rsid w:val="4B0E1D4E"/>
    <w:rsid w:val="4B93447E"/>
    <w:rsid w:val="4BE8259F"/>
    <w:rsid w:val="4BF74F07"/>
    <w:rsid w:val="4C122A2C"/>
    <w:rsid w:val="4CE94821"/>
    <w:rsid w:val="4DB36BDD"/>
    <w:rsid w:val="4FF8084F"/>
    <w:rsid w:val="51AB1D61"/>
    <w:rsid w:val="52E50F93"/>
    <w:rsid w:val="53211B74"/>
    <w:rsid w:val="535C474C"/>
    <w:rsid w:val="54E6057F"/>
    <w:rsid w:val="55357F85"/>
    <w:rsid w:val="55CC2F32"/>
    <w:rsid w:val="56FC15F5"/>
    <w:rsid w:val="57DF036B"/>
    <w:rsid w:val="57DF4BDD"/>
    <w:rsid w:val="57E30C41"/>
    <w:rsid w:val="58C24893"/>
    <w:rsid w:val="58DB71EA"/>
    <w:rsid w:val="59C70E20"/>
    <w:rsid w:val="59D93E6F"/>
    <w:rsid w:val="59DE3233"/>
    <w:rsid w:val="5A7B1206"/>
    <w:rsid w:val="5BBE4E38"/>
    <w:rsid w:val="5C4750C0"/>
    <w:rsid w:val="5D88009B"/>
    <w:rsid w:val="5EFE3014"/>
    <w:rsid w:val="5F180EE5"/>
    <w:rsid w:val="5F630ECE"/>
    <w:rsid w:val="5F690E7C"/>
    <w:rsid w:val="5FEA52F3"/>
    <w:rsid w:val="60176EB4"/>
    <w:rsid w:val="60C211B9"/>
    <w:rsid w:val="622D4D58"/>
    <w:rsid w:val="62AB3BAC"/>
    <w:rsid w:val="62CA67A9"/>
    <w:rsid w:val="632C6236"/>
    <w:rsid w:val="640E45C0"/>
    <w:rsid w:val="64D8139F"/>
    <w:rsid w:val="656E190F"/>
    <w:rsid w:val="65B023BE"/>
    <w:rsid w:val="66A870A3"/>
    <w:rsid w:val="66F04D6D"/>
    <w:rsid w:val="672F3E09"/>
    <w:rsid w:val="674D3FD5"/>
    <w:rsid w:val="682849C9"/>
    <w:rsid w:val="684C37A9"/>
    <w:rsid w:val="687B2EBE"/>
    <w:rsid w:val="68E51EE8"/>
    <w:rsid w:val="69101358"/>
    <w:rsid w:val="6A457D59"/>
    <w:rsid w:val="6B446550"/>
    <w:rsid w:val="6B6132E4"/>
    <w:rsid w:val="6BB0623B"/>
    <w:rsid w:val="6BBB5DC3"/>
    <w:rsid w:val="6CF65855"/>
    <w:rsid w:val="6D090170"/>
    <w:rsid w:val="6D341690"/>
    <w:rsid w:val="6D401DE3"/>
    <w:rsid w:val="6E375D39"/>
    <w:rsid w:val="6E672517"/>
    <w:rsid w:val="6F3970C9"/>
    <w:rsid w:val="70F76A59"/>
    <w:rsid w:val="714B0D57"/>
    <w:rsid w:val="715E6CDC"/>
    <w:rsid w:val="71872296"/>
    <w:rsid w:val="71A861A9"/>
    <w:rsid w:val="71D347C7"/>
    <w:rsid w:val="726A2B3A"/>
    <w:rsid w:val="73C45B35"/>
    <w:rsid w:val="74645D82"/>
    <w:rsid w:val="760D0CD1"/>
    <w:rsid w:val="778A76E6"/>
    <w:rsid w:val="77901BB9"/>
    <w:rsid w:val="77A03606"/>
    <w:rsid w:val="77D109B6"/>
    <w:rsid w:val="77E85119"/>
    <w:rsid w:val="78140451"/>
    <w:rsid w:val="781C4A96"/>
    <w:rsid w:val="78362761"/>
    <w:rsid w:val="78462A4D"/>
    <w:rsid w:val="79240B36"/>
    <w:rsid w:val="794077F2"/>
    <w:rsid w:val="794C38BE"/>
    <w:rsid w:val="794E6D9A"/>
    <w:rsid w:val="798968C0"/>
    <w:rsid w:val="79D0629D"/>
    <w:rsid w:val="7AA74E9B"/>
    <w:rsid w:val="7ABB2989"/>
    <w:rsid w:val="7AE215BC"/>
    <w:rsid w:val="7CF435F4"/>
    <w:rsid w:val="7E4C079B"/>
    <w:rsid w:val="7E582D05"/>
    <w:rsid w:val="7EC74F3B"/>
    <w:rsid w:val="7FC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qFormat="1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widowControl w:val="0"/>
      <w:spacing w:before="100" w:beforeAutospacing="1" w:after="100" w:afterAutospacing="1" w:line="360" w:lineRule="auto"/>
      <w:jc w:val="left"/>
      <w:outlineLvl w:val="1"/>
    </w:pPr>
    <w:rPr>
      <w:rFonts w:ascii="宋体" w:hAnsi="宋体" w:eastAsia="宋体" w:cs="宋体"/>
      <w:b/>
      <w:bCs/>
      <w:kern w:val="2"/>
      <w:sz w:val="30"/>
      <w:szCs w:val="32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8">
    <w:name w:val="toc 5"/>
    <w:basedOn w:val="1"/>
    <w:next w:val="1"/>
    <w:autoRedefine/>
    <w:unhideWhenUsed/>
    <w:qFormat/>
    <w:uiPriority w:val="9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9">
    <w:name w:val="Plain Text"/>
    <w:basedOn w:val="1"/>
    <w:autoRedefine/>
    <w:qFormat/>
    <w:uiPriority w:val="0"/>
    <w:rPr>
      <w:rFonts w:ascii="宋体" w:hAnsi="Courier New" w:cs="Times New Roman"/>
      <w:szCs w:val="22"/>
    </w:rPr>
  </w:style>
  <w:style w:type="paragraph" w:styleId="10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next w:val="1"/>
    <w:autoRedefine/>
    <w:semiHidden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4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index 1"/>
    <w:basedOn w:val="1"/>
    <w:next w:val="1"/>
    <w:autoRedefine/>
    <w:qFormat/>
    <w:uiPriority w:val="0"/>
  </w:style>
  <w:style w:type="paragraph" w:styleId="16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paragraph" w:styleId="17">
    <w:name w:val="Body Text First Indent 2"/>
    <w:basedOn w:val="6"/>
    <w:autoRedefine/>
    <w:qFormat/>
    <w:uiPriority w:val="0"/>
    <w:pPr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autoRedefine/>
    <w:qFormat/>
    <w:uiPriority w:val="22"/>
    <w:rPr>
      <w:b/>
      <w:bCs/>
    </w:rPr>
  </w:style>
  <w:style w:type="character" w:styleId="22">
    <w:name w:val="page number"/>
    <w:autoRedefine/>
    <w:qFormat/>
    <w:uiPriority w:val="0"/>
  </w:style>
  <w:style w:type="character" w:styleId="23">
    <w:name w:val="Hyperlink"/>
    <w:basedOn w:val="2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4">
    <w:name w:val="段落正文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customStyle="1" w:styleId="25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页眉 Char"/>
    <w:basedOn w:val="20"/>
    <w:link w:val="12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20"/>
    <w:link w:val="11"/>
    <w:autoRedefine/>
    <w:qFormat/>
    <w:uiPriority w:val="99"/>
    <w:rPr>
      <w:sz w:val="18"/>
      <w:szCs w:val="18"/>
    </w:rPr>
  </w:style>
  <w:style w:type="paragraph" w:customStyle="1" w:styleId="28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0"/>
    </w:rPr>
  </w:style>
  <w:style w:type="paragraph" w:customStyle="1" w:styleId="2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table" w:customStyle="1" w:styleId="3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33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paragraph" w:styleId="3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16</Pages>
  <Words>3804</Words>
  <Characters>3991</Characters>
  <Lines>47</Lines>
  <Paragraphs>13</Paragraphs>
  <TotalTime>3</TotalTime>
  <ScaleCrop>false</ScaleCrop>
  <LinksUpToDate>false</LinksUpToDate>
  <CharactersWithSpaces>4112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2023-12-18T08:23:00Z</dcterms:created>
  <dc:creator>Tuan</dc:creator>
  <cp:lastModifiedBy>悠悠岸乡</cp:lastModifiedBy>
  <cp:lastPrinted>2025-06-23T03:24:00Z</cp:lastPrinted>
  <dcterms:modified xsi:type="dcterms:W3CDTF">2025-06-27T01:46:36Z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7B2068326A31404D842D9380EE686CC1_13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