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1ACF8">
      <w:pPr>
        <w:spacing w:line="360" w:lineRule="auto"/>
        <w:jc w:val="center"/>
        <w:rPr>
          <w:rFonts w:ascii="仿宋" w:hAnsi="仿宋" w:eastAsia="仿宋" w:cs="仿宋"/>
          <w:sz w:val="112"/>
          <w:szCs w:val="112"/>
        </w:rPr>
      </w:pPr>
      <w:bookmarkStart w:id="0" w:name="OLE_LINK2"/>
      <w:bookmarkStart w:id="1" w:name="OLE_LINK1"/>
    </w:p>
    <w:p w14:paraId="0ADE3063">
      <w:pPr>
        <w:spacing w:line="360" w:lineRule="auto"/>
        <w:jc w:val="center"/>
        <w:rPr>
          <w:rFonts w:ascii="仿宋" w:hAnsi="仿宋" w:eastAsia="仿宋" w:cs="仿宋"/>
          <w:b/>
          <w:sz w:val="112"/>
          <w:szCs w:val="112"/>
        </w:rPr>
      </w:pPr>
      <w:r>
        <w:rPr>
          <w:rFonts w:hint="eastAsia" w:ascii="仿宋" w:hAnsi="仿宋" w:eastAsia="仿宋" w:cs="仿宋"/>
          <w:sz w:val="112"/>
          <w:szCs w:val="112"/>
        </w:rPr>
        <w:t>绵阳市中医医院</w:t>
      </w:r>
    </w:p>
    <w:p w14:paraId="5C18401E">
      <w:pPr>
        <w:spacing w:line="360" w:lineRule="auto"/>
        <w:jc w:val="center"/>
        <w:rPr>
          <w:rFonts w:ascii="仿宋" w:hAnsi="仿宋" w:eastAsia="仿宋" w:cs="仿宋"/>
          <w:b/>
          <w:sz w:val="84"/>
          <w:szCs w:val="84"/>
        </w:rPr>
      </w:pPr>
      <w:r>
        <w:rPr>
          <w:rFonts w:hint="eastAsia" w:ascii="仿宋" w:hAnsi="仿宋" w:eastAsia="仿宋" w:cs="仿宋"/>
          <w:b/>
          <w:sz w:val="112"/>
          <w:szCs w:val="112"/>
        </w:rPr>
        <w:t>竞争性磋商</w:t>
      </w:r>
      <w:r>
        <w:rPr>
          <w:rFonts w:hint="eastAsia" w:ascii="仿宋" w:hAnsi="仿宋" w:eastAsia="仿宋" w:cs="仿宋"/>
          <w:b/>
          <w:spacing w:val="-30"/>
          <w:sz w:val="112"/>
          <w:szCs w:val="112"/>
        </w:rPr>
        <w:t>文件</w:t>
      </w:r>
    </w:p>
    <w:p w14:paraId="483B30F7">
      <w:pPr>
        <w:spacing w:line="360" w:lineRule="auto"/>
        <w:jc w:val="center"/>
        <w:rPr>
          <w:rFonts w:ascii="仿宋" w:hAnsi="仿宋" w:eastAsia="仿宋" w:cs="仿宋"/>
          <w:b/>
          <w:sz w:val="84"/>
          <w:szCs w:val="84"/>
        </w:rPr>
      </w:pPr>
    </w:p>
    <w:p w14:paraId="5D2D128A">
      <w:pPr>
        <w:tabs>
          <w:tab w:val="left" w:pos="5433"/>
        </w:tabs>
        <w:spacing w:line="360" w:lineRule="auto"/>
        <w:rPr>
          <w:rFonts w:ascii="仿宋" w:hAnsi="仿宋" w:eastAsia="仿宋" w:cs="仿宋"/>
          <w:b/>
          <w:bCs/>
          <w:sz w:val="32"/>
          <w:szCs w:val="32"/>
        </w:rPr>
      </w:pPr>
    </w:p>
    <w:p w14:paraId="45E585F2">
      <w:pPr>
        <w:tabs>
          <w:tab w:val="left" w:pos="5433"/>
        </w:tabs>
        <w:spacing w:line="360" w:lineRule="auto"/>
        <w:ind w:firstLine="2249" w:firstLineChars="700"/>
        <w:rPr>
          <w:rFonts w:hint="default" w:ascii="仿宋" w:hAnsi="仿宋" w:eastAsia="仿宋" w:cs="仿宋"/>
          <w:b/>
          <w:bCs/>
          <w:sz w:val="30"/>
          <w:szCs w:val="30"/>
          <w:lang w:val="en-US" w:eastAsia="zh-CN"/>
        </w:rPr>
      </w:pPr>
      <w:r>
        <w:rPr>
          <w:rFonts w:hint="eastAsia" w:ascii="仿宋" w:hAnsi="仿宋" w:eastAsia="仿宋" w:cs="仿宋"/>
          <w:b/>
          <w:bCs/>
          <w:sz w:val="32"/>
          <w:szCs w:val="32"/>
        </w:rPr>
        <w:t>编号：</w:t>
      </w:r>
      <w:r>
        <w:rPr>
          <w:rFonts w:hint="eastAsia" w:ascii="仿宋" w:hAnsi="仿宋" w:eastAsia="仿宋" w:cs="仿宋"/>
          <w:b/>
          <w:bCs/>
          <w:sz w:val="30"/>
          <w:szCs w:val="30"/>
          <w:u w:val="single"/>
        </w:rPr>
        <w:t>MYZYYY竞磋（2025）015</w:t>
      </w:r>
      <w:r>
        <w:rPr>
          <w:rFonts w:hint="eastAsia" w:ascii="仿宋" w:hAnsi="仿宋" w:eastAsia="仿宋" w:cs="仿宋"/>
          <w:b/>
          <w:bCs/>
          <w:sz w:val="30"/>
          <w:szCs w:val="30"/>
          <w:u w:val="single"/>
          <w:lang w:val="en-US" w:eastAsia="zh-CN"/>
        </w:rPr>
        <w:t>-1</w:t>
      </w:r>
    </w:p>
    <w:p w14:paraId="6F991969">
      <w:pPr>
        <w:spacing w:line="360" w:lineRule="auto"/>
        <w:ind w:left="1202" w:leftChars="142" w:hanging="904" w:hangingChars="300"/>
        <w:rPr>
          <w:rFonts w:hint="eastAsia" w:ascii="仿宋" w:hAnsi="仿宋" w:eastAsia="仿宋" w:cs="仿宋"/>
          <w:sz w:val="24"/>
          <w:lang w:eastAsia="zh-CN"/>
        </w:rPr>
      </w:pPr>
      <w:r>
        <w:rPr>
          <w:rFonts w:hint="eastAsia" w:ascii="仿宋" w:hAnsi="仿宋" w:eastAsia="仿宋" w:cs="仿宋"/>
          <w:b/>
          <w:bCs/>
          <w:sz w:val="30"/>
          <w:szCs w:val="30"/>
        </w:rPr>
        <w:t>项目</w:t>
      </w: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30"/>
          <w:szCs w:val="30"/>
          <w:u w:val="single"/>
        </w:rPr>
        <w:t>绵阳市中医医院中心实验室建设项目工程量清单及控制价编制单位</w:t>
      </w:r>
      <w:r>
        <w:rPr>
          <w:rFonts w:hint="eastAsia" w:ascii="仿宋" w:hAnsi="仿宋" w:eastAsia="仿宋" w:cs="仿宋"/>
          <w:b/>
          <w:bCs/>
          <w:sz w:val="30"/>
          <w:szCs w:val="30"/>
          <w:u w:val="single"/>
          <w:lang w:eastAsia="zh-CN"/>
        </w:rPr>
        <w:t>（第二次）</w:t>
      </w:r>
    </w:p>
    <w:p w14:paraId="14D70B10">
      <w:pPr>
        <w:spacing w:line="360" w:lineRule="auto"/>
        <w:rPr>
          <w:rFonts w:ascii="仿宋" w:hAnsi="仿宋" w:eastAsia="仿宋" w:cs="仿宋"/>
          <w:sz w:val="24"/>
        </w:rPr>
      </w:pPr>
    </w:p>
    <w:p w14:paraId="0D6F8B24">
      <w:pPr>
        <w:spacing w:line="360" w:lineRule="auto"/>
        <w:rPr>
          <w:rFonts w:ascii="仿宋" w:hAnsi="仿宋" w:eastAsia="仿宋" w:cs="仿宋"/>
          <w:sz w:val="24"/>
        </w:rPr>
      </w:pPr>
    </w:p>
    <w:p w14:paraId="25367685">
      <w:pPr>
        <w:spacing w:line="360" w:lineRule="auto"/>
        <w:rPr>
          <w:rFonts w:ascii="仿宋" w:hAnsi="仿宋" w:eastAsia="仿宋" w:cs="仿宋"/>
          <w:b/>
          <w:sz w:val="28"/>
          <w:szCs w:val="28"/>
        </w:rPr>
      </w:pPr>
    </w:p>
    <w:p w14:paraId="43BE8BC4">
      <w:pPr>
        <w:spacing w:line="360" w:lineRule="auto"/>
        <w:rPr>
          <w:rFonts w:ascii="仿宋" w:hAnsi="仿宋" w:eastAsia="仿宋" w:cs="仿宋"/>
          <w:b/>
          <w:sz w:val="28"/>
          <w:szCs w:val="28"/>
        </w:rPr>
      </w:pPr>
    </w:p>
    <w:p w14:paraId="67EC41C8">
      <w:pPr>
        <w:spacing w:line="360" w:lineRule="auto"/>
        <w:rPr>
          <w:rFonts w:ascii="仿宋" w:hAnsi="仿宋" w:eastAsia="仿宋" w:cs="仿宋"/>
          <w:b/>
          <w:sz w:val="28"/>
          <w:szCs w:val="28"/>
        </w:rPr>
      </w:pPr>
    </w:p>
    <w:p w14:paraId="03B855A1">
      <w:pPr>
        <w:spacing w:line="360" w:lineRule="auto"/>
        <w:rPr>
          <w:rFonts w:ascii="仿宋" w:hAnsi="仿宋" w:eastAsia="仿宋" w:cs="仿宋"/>
          <w:b/>
          <w:sz w:val="28"/>
          <w:szCs w:val="28"/>
        </w:rPr>
      </w:pPr>
    </w:p>
    <w:p w14:paraId="3AD5FACA">
      <w:pPr>
        <w:spacing w:line="360" w:lineRule="auto"/>
        <w:jc w:val="center"/>
        <w:rPr>
          <w:sz w:val="28"/>
          <w:szCs w:val="28"/>
        </w:rPr>
      </w:pPr>
      <w:r>
        <w:rPr>
          <w:rFonts w:hint="eastAsia" w:ascii="仿宋" w:hAnsi="仿宋" w:eastAsia="仿宋" w:cs="仿宋"/>
          <w:b/>
          <w:sz w:val="28"/>
          <w:szCs w:val="28"/>
        </w:rPr>
        <w:t>竞争性磋商邀请</w:t>
      </w:r>
    </w:p>
    <w:p w14:paraId="33165B8E">
      <w:pPr>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根据医院工作需要，拟对以下项目进行竞争性磋商采购以下项目，现将有关事项公告如下：</w:t>
      </w:r>
    </w:p>
    <w:p w14:paraId="46AC4FCE">
      <w:pPr>
        <w:rPr>
          <w:rFonts w:ascii="仿宋" w:hAnsi="仿宋" w:eastAsia="仿宋" w:cs="仿宋"/>
          <w:b/>
          <w:sz w:val="28"/>
          <w:szCs w:val="28"/>
        </w:rPr>
      </w:pPr>
      <w:r>
        <w:rPr>
          <w:rFonts w:hint="eastAsia" w:ascii="仿宋" w:hAnsi="仿宋" w:eastAsia="仿宋" w:cs="仿宋"/>
          <w:b/>
          <w:sz w:val="28"/>
          <w:szCs w:val="28"/>
        </w:rPr>
        <w:t>一、项目概况</w:t>
      </w:r>
    </w:p>
    <w:p w14:paraId="3C4ECAC0">
      <w:pPr>
        <w:spacing w:line="360" w:lineRule="auto"/>
        <w:rPr>
          <w:rFonts w:ascii="仿宋" w:hAnsi="仿宋" w:eastAsia="仿宋" w:cs="仿宋"/>
          <w:sz w:val="28"/>
          <w:szCs w:val="28"/>
        </w:rPr>
      </w:pPr>
      <w:r>
        <w:rPr>
          <w:rFonts w:hint="eastAsia" w:ascii="仿宋" w:hAnsi="仿宋" w:eastAsia="仿宋" w:cs="仿宋"/>
          <w:sz w:val="28"/>
          <w:szCs w:val="28"/>
        </w:rPr>
        <w:t>1、采购项目名称：绵阳市中医医院中心实验室建设项目工程量清单及控制价编制单位。</w:t>
      </w:r>
    </w:p>
    <w:p w14:paraId="201D645F">
      <w:pPr>
        <w:spacing w:line="360" w:lineRule="auto"/>
        <w:rPr>
          <w:rFonts w:ascii="仿宋" w:hAnsi="仿宋" w:eastAsia="仿宋" w:cs="仿宋"/>
          <w:sz w:val="28"/>
          <w:szCs w:val="28"/>
        </w:rPr>
      </w:pPr>
      <w:r>
        <w:rPr>
          <w:rFonts w:hint="eastAsia" w:ascii="仿宋" w:hAnsi="仿宋" w:eastAsia="仿宋" w:cs="仿宋"/>
          <w:sz w:val="28"/>
          <w:szCs w:val="28"/>
        </w:rPr>
        <w:t>2、项目地址：绵阳市经开区松垭镇杏林路12号绵阳市中医医院经开院区（二环路与绵盐路交界处）。</w:t>
      </w:r>
    </w:p>
    <w:p w14:paraId="56DF8111">
      <w:pPr>
        <w:spacing w:line="360" w:lineRule="auto"/>
        <w:rPr>
          <w:rFonts w:ascii="仿宋" w:hAnsi="仿宋" w:eastAsia="仿宋" w:cs="仿宋"/>
          <w:sz w:val="28"/>
          <w:szCs w:val="28"/>
        </w:rPr>
      </w:pPr>
      <w:r>
        <w:rPr>
          <w:rFonts w:hint="eastAsia" w:ascii="仿宋" w:hAnsi="仿宋" w:eastAsia="仿宋" w:cs="仿宋"/>
          <w:sz w:val="28"/>
          <w:szCs w:val="28"/>
        </w:rPr>
        <w:t>3、工程规模：对经开院区杏香楼二楼进行装饰装修，建筑面积约2000㎡。</w:t>
      </w:r>
    </w:p>
    <w:p w14:paraId="74E4E77D">
      <w:pPr>
        <w:spacing w:line="360" w:lineRule="auto"/>
        <w:rPr>
          <w:rFonts w:ascii="仿宋" w:hAnsi="仿宋" w:eastAsia="仿宋" w:cs="仿宋"/>
          <w:sz w:val="28"/>
          <w:szCs w:val="28"/>
        </w:rPr>
      </w:pPr>
      <w:r>
        <w:rPr>
          <w:rFonts w:hint="eastAsia" w:ascii="仿宋" w:hAnsi="仿宋" w:eastAsia="仿宋" w:cs="仿宋"/>
          <w:sz w:val="28"/>
          <w:szCs w:val="28"/>
        </w:rPr>
        <w:t>4、建安投资金额：约500万元。</w:t>
      </w:r>
    </w:p>
    <w:p w14:paraId="09CCCE1C">
      <w:pPr>
        <w:spacing w:line="360" w:lineRule="auto"/>
        <w:rPr>
          <w:rFonts w:ascii="仿宋" w:hAnsi="仿宋" w:eastAsia="仿宋" w:cs="仿宋"/>
          <w:sz w:val="28"/>
          <w:szCs w:val="28"/>
        </w:rPr>
      </w:pPr>
      <w:r>
        <w:rPr>
          <w:rFonts w:hint="eastAsia" w:ascii="仿宋" w:hAnsi="仿宋" w:eastAsia="仿宋" w:cs="仿宋"/>
          <w:sz w:val="28"/>
          <w:szCs w:val="28"/>
        </w:rPr>
        <w:t>5、最高限价：2万元。</w:t>
      </w:r>
    </w:p>
    <w:p w14:paraId="74DF0B22">
      <w:pPr>
        <w:spacing w:line="360" w:lineRule="auto"/>
        <w:rPr>
          <w:rFonts w:ascii="仿宋" w:hAnsi="仿宋" w:eastAsia="仿宋" w:cs="仿宋"/>
          <w:sz w:val="28"/>
          <w:szCs w:val="28"/>
        </w:rPr>
      </w:pPr>
      <w:r>
        <w:rPr>
          <w:rFonts w:hint="eastAsia" w:ascii="仿宋" w:hAnsi="仿宋" w:eastAsia="仿宋" w:cs="仿宋"/>
          <w:b/>
          <w:bCs/>
          <w:spacing w:val="-4"/>
          <w:sz w:val="28"/>
          <w:szCs w:val="28"/>
        </w:rPr>
        <w:t>二、采购方式</w:t>
      </w:r>
    </w:p>
    <w:p w14:paraId="5A10DC18">
      <w:pPr>
        <w:rPr>
          <w:rFonts w:ascii="仿宋" w:hAnsi="仿宋" w:eastAsia="仿宋" w:cs="仿宋"/>
          <w:sz w:val="28"/>
          <w:szCs w:val="28"/>
        </w:rPr>
      </w:pPr>
      <w:r>
        <w:rPr>
          <w:rFonts w:hint="eastAsia" w:ascii="仿宋" w:hAnsi="仿宋" w:eastAsia="仿宋" w:cs="仿宋"/>
          <w:sz w:val="28"/>
          <w:szCs w:val="28"/>
        </w:rPr>
        <w:t xml:space="preserve">1、采购方式：竞争性磋商，在密封报价基础上进行一轮或多轮磋商。 </w:t>
      </w:r>
    </w:p>
    <w:p w14:paraId="58856B27">
      <w:pPr>
        <w:rPr>
          <w:rFonts w:ascii="仿宋" w:hAnsi="仿宋" w:eastAsia="仿宋" w:cs="仿宋"/>
          <w:sz w:val="28"/>
          <w:szCs w:val="28"/>
        </w:rPr>
      </w:pPr>
      <w:r>
        <w:rPr>
          <w:rFonts w:hint="eastAsia" w:ascii="仿宋" w:hAnsi="仿宋" w:eastAsia="仿宋" w:cs="仿宋"/>
          <w:sz w:val="28"/>
          <w:szCs w:val="28"/>
        </w:rPr>
        <w:t>2、评审方法：综合评分法。</w:t>
      </w:r>
    </w:p>
    <w:p w14:paraId="0820F220">
      <w:pPr>
        <w:pStyle w:val="12"/>
        <w:shd w:val="clear" w:color="auto" w:fill="FFFFFF"/>
        <w:spacing w:before="0" w:beforeAutospacing="0" w:after="0" w:afterAutospacing="0" w:line="360" w:lineRule="atLeast"/>
        <w:jc w:val="both"/>
        <w:rPr>
          <w:rFonts w:ascii="仿宋" w:hAnsi="仿宋" w:eastAsia="仿宋" w:cs="仿宋"/>
          <w:b/>
          <w:sz w:val="28"/>
          <w:szCs w:val="28"/>
        </w:rPr>
      </w:pPr>
      <w:r>
        <w:rPr>
          <w:rFonts w:hint="eastAsia" w:ascii="仿宋" w:hAnsi="仿宋" w:eastAsia="仿宋" w:cs="仿宋"/>
          <w:b/>
          <w:sz w:val="28"/>
          <w:szCs w:val="28"/>
        </w:rPr>
        <w:t>三、供应商资格要求：</w:t>
      </w:r>
    </w:p>
    <w:p w14:paraId="35DCC4D2">
      <w:pPr>
        <w:pStyle w:val="12"/>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1E06D158">
      <w:pPr>
        <w:pStyle w:val="12"/>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3628B353">
      <w:pPr>
        <w:pStyle w:val="12"/>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0CC55421">
      <w:pPr>
        <w:pStyle w:val="12"/>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4、具有依法缴纳税收和社会保障资金的良好记录；</w:t>
      </w:r>
    </w:p>
    <w:p w14:paraId="599F67D9">
      <w:pPr>
        <w:pStyle w:val="12"/>
        <w:shd w:val="clear" w:color="auto" w:fill="FFFFFF"/>
        <w:spacing w:before="0" w:beforeAutospacing="0" w:after="0" w:afterAutospacing="0" w:line="360" w:lineRule="atLeast"/>
        <w:jc w:val="both"/>
        <w:rPr>
          <w:rFonts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14:paraId="6AFA7D42">
      <w:pPr>
        <w:pStyle w:val="12"/>
        <w:shd w:val="clear" w:color="auto" w:fill="FFFFFF"/>
        <w:spacing w:before="0" w:beforeAutospacing="0" w:after="0" w:afterAutospacing="0" w:line="360" w:lineRule="atLeast"/>
        <w:jc w:val="both"/>
        <w:rPr>
          <w:rStyle w:val="17"/>
          <w:rFonts w:ascii="仿宋" w:hAnsi="仿宋" w:eastAsia="仿宋" w:cs="仿宋"/>
          <w:b w:val="0"/>
          <w:bCs w:val="0"/>
          <w:color w:val="222222"/>
          <w:sz w:val="28"/>
          <w:szCs w:val="28"/>
        </w:rPr>
      </w:pPr>
      <w:r>
        <w:rPr>
          <w:rFonts w:hint="eastAsia" w:ascii="仿宋" w:hAnsi="仿宋" w:eastAsia="仿宋" w:cs="仿宋"/>
          <w:sz w:val="28"/>
          <w:szCs w:val="28"/>
        </w:rPr>
        <w:t>6、不接受联合体投标。</w:t>
      </w:r>
    </w:p>
    <w:p w14:paraId="6CCEDFA8">
      <w:pPr>
        <w:rPr>
          <w:rFonts w:ascii="仿宋" w:hAnsi="仿宋" w:eastAsia="仿宋" w:cs="仿宋"/>
          <w:b/>
          <w:bCs/>
          <w:sz w:val="28"/>
          <w:szCs w:val="28"/>
        </w:rPr>
      </w:pPr>
      <w:r>
        <w:rPr>
          <w:rFonts w:hint="eastAsia" w:ascii="仿宋" w:hAnsi="仿宋" w:eastAsia="仿宋" w:cs="仿宋"/>
          <w:b/>
          <w:bCs/>
          <w:sz w:val="28"/>
          <w:szCs w:val="28"/>
        </w:rPr>
        <w:t>四、报名及采购文件获取：</w:t>
      </w:r>
    </w:p>
    <w:p w14:paraId="1833DB56">
      <w:pPr>
        <w:rPr>
          <w:rFonts w:ascii="仿宋" w:hAnsi="仿宋" w:eastAsia="仿宋" w:cs="仿宋"/>
          <w:sz w:val="28"/>
          <w:szCs w:val="28"/>
        </w:rPr>
      </w:pPr>
      <w:r>
        <w:rPr>
          <w:rFonts w:hint="eastAsia" w:ascii="仿宋" w:hAnsi="仿宋" w:eastAsia="仿宋" w:cs="仿宋"/>
          <w:sz w:val="28"/>
          <w:szCs w:val="28"/>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u w:val="single"/>
        </w:rPr>
        <w:t>绵阳市中医医院中心实验室建设项目工程量清单及控制价编制单位</w:t>
      </w:r>
      <w:r>
        <w:rPr>
          <w:rFonts w:hint="eastAsia" w:ascii="仿宋" w:hAnsi="仿宋" w:eastAsia="仿宋" w:cs="仿宋"/>
          <w:sz w:val="28"/>
          <w:szCs w:val="28"/>
        </w:rPr>
        <w:t xml:space="preserve">+XXX公司。自行在公告附件中下载采购文件。 </w:t>
      </w:r>
    </w:p>
    <w:p w14:paraId="66C223A2">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2.报名时间：2025年</w:t>
      </w:r>
      <w:r>
        <w:rPr>
          <w:rFonts w:hint="eastAsia" w:ascii="仿宋" w:hAnsi="仿宋" w:eastAsia="仿宋" w:cs="仿宋"/>
          <w:color w:val="FF0000"/>
          <w:sz w:val="28"/>
          <w:szCs w:val="28"/>
          <w:highlight w:val="none"/>
          <w:lang w:val="en-US" w:eastAsia="zh-CN"/>
        </w:rPr>
        <w:t>7</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04</w:t>
      </w:r>
      <w:r>
        <w:rPr>
          <w:rFonts w:hint="eastAsia" w:ascii="仿宋" w:hAnsi="仿宋" w:eastAsia="仿宋" w:cs="仿宋"/>
          <w:color w:val="FF0000"/>
          <w:sz w:val="28"/>
          <w:szCs w:val="28"/>
          <w:highlight w:val="none"/>
        </w:rPr>
        <w:t>日至2025年</w:t>
      </w:r>
      <w:r>
        <w:rPr>
          <w:rFonts w:hint="eastAsia" w:ascii="仿宋" w:hAnsi="仿宋" w:eastAsia="仿宋" w:cs="仿宋"/>
          <w:color w:val="FF0000"/>
          <w:sz w:val="28"/>
          <w:szCs w:val="28"/>
          <w:highlight w:val="none"/>
          <w:lang w:val="en-US" w:eastAsia="zh-CN"/>
        </w:rPr>
        <w:t>7</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09</w:t>
      </w:r>
      <w:r>
        <w:rPr>
          <w:rFonts w:hint="eastAsia" w:ascii="仿宋" w:hAnsi="仿宋" w:eastAsia="仿宋" w:cs="仿宋"/>
          <w:color w:val="FF0000"/>
          <w:sz w:val="28"/>
          <w:szCs w:val="28"/>
          <w:highlight w:val="none"/>
        </w:rPr>
        <w:t>日17:00（以接收邮件时间为准）。</w:t>
      </w:r>
    </w:p>
    <w:p w14:paraId="6A6860DC">
      <w:pPr>
        <w:rPr>
          <w:rFonts w:ascii="仿宋" w:hAnsi="仿宋" w:eastAsia="仿宋" w:cs="仿宋"/>
          <w:b/>
          <w:bCs/>
          <w:color w:val="FF0000"/>
          <w:sz w:val="28"/>
          <w:szCs w:val="28"/>
          <w:highlight w:val="none"/>
        </w:rPr>
      </w:pPr>
      <w:r>
        <w:rPr>
          <w:rFonts w:hint="eastAsia" w:ascii="仿宋" w:hAnsi="仿宋" w:eastAsia="仿宋" w:cs="仿宋"/>
          <w:b/>
          <w:bCs/>
          <w:color w:val="FF0000"/>
          <w:sz w:val="28"/>
          <w:szCs w:val="28"/>
          <w:highlight w:val="none"/>
        </w:rPr>
        <w:t>五、提交投标文件截止时间、开标时间和地点</w:t>
      </w:r>
    </w:p>
    <w:p w14:paraId="7C554358">
      <w:pPr>
        <w:rPr>
          <w:rFonts w:ascii="仿宋" w:hAnsi="仿宋" w:eastAsia="仿宋" w:cs="仿宋"/>
          <w:sz w:val="28"/>
          <w:szCs w:val="28"/>
        </w:rPr>
      </w:pPr>
      <w:r>
        <w:rPr>
          <w:rFonts w:hint="eastAsia" w:ascii="仿宋" w:hAnsi="仿宋" w:eastAsia="仿宋" w:cs="仿宋"/>
          <w:color w:val="FF0000"/>
          <w:sz w:val="28"/>
          <w:szCs w:val="28"/>
          <w:highlight w:val="none"/>
        </w:rPr>
        <w:t>开标时间：2025年</w:t>
      </w:r>
      <w:r>
        <w:rPr>
          <w:rFonts w:hint="eastAsia" w:ascii="仿宋" w:hAnsi="仿宋" w:eastAsia="仿宋" w:cs="仿宋"/>
          <w:color w:val="FF0000"/>
          <w:sz w:val="28"/>
          <w:szCs w:val="28"/>
          <w:highlight w:val="none"/>
          <w:lang w:val="en-US" w:eastAsia="zh-CN"/>
        </w:rPr>
        <w:t>7</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日</w:t>
      </w:r>
      <w:r>
        <w:rPr>
          <w:rFonts w:hint="eastAsia" w:ascii="仿宋" w:hAnsi="仿宋" w:eastAsia="仿宋" w:cs="仿宋"/>
          <w:color w:val="FF0000"/>
          <w:sz w:val="28"/>
          <w:szCs w:val="28"/>
          <w:highlight w:val="none"/>
          <w:lang w:val="en-US" w:eastAsia="zh-CN"/>
        </w:rPr>
        <w:t>9</w:t>
      </w:r>
      <w:r>
        <w:rPr>
          <w:rFonts w:hint="eastAsia" w:ascii="仿宋" w:hAnsi="仿宋" w:eastAsia="仿宋" w:cs="仿宋"/>
          <w:color w:val="FF0000"/>
          <w:sz w:val="28"/>
          <w:szCs w:val="28"/>
          <w:highlight w:val="none"/>
        </w:rPr>
        <w:t>时</w:t>
      </w:r>
      <w:r>
        <w:rPr>
          <w:rFonts w:hint="eastAsia" w:ascii="仿宋" w:hAnsi="仿宋" w:eastAsia="仿宋" w:cs="仿宋"/>
          <w:color w:val="FF0000"/>
          <w:sz w:val="28"/>
          <w:szCs w:val="28"/>
          <w:highlight w:val="none"/>
          <w:lang w:val="en-US" w:eastAsia="zh-CN"/>
        </w:rPr>
        <w:t>00</w:t>
      </w:r>
      <w:r>
        <w:rPr>
          <w:rFonts w:hint="eastAsia" w:ascii="仿宋" w:hAnsi="仿宋" w:eastAsia="仿宋" w:cs="仿宋"/>
          <w:color w:val="FF0000"/>
          <w:sz w:val="28"/>
          <w:szCs w:val="28"/>
          <w:highlight w:val="none"/>
        </w:rPr>
        <w:t>分，</w:t>
      </w:r>
      <w:r>
        <w:rPr>
          <w:rFonts w:hint="eastAsia" w:ascii="仿宋" w:hAnsi="仿宋" w:eastAsia="仿宋" w:cs="仿宋"/>
          <w:sz w:val="28"/>
          <w:szCs w:val="28"/>
        </w:rPr>
        <w:t>开标当天现场提交响应文件，如有变动电话通知。</w:t>
      </w:r>
    </w:p>
    <w:p w14:paraId="01A72CFC">
      <w:pPr>
        <w:rPr>
          <w:rFonts w:ascii="仿宋" w:hAnsi="仿宋" w:eastAsia="仿宋" w:cs="仿宋"/>
          <w:sz w:val="28"/>
          <w:szCs w:val="28"/>
        </w:rPr>
      </w:pPr>
      <w:r>
        <w:rPr>
          <w:rFonts w:hint="eastAsia" w:ascii="仿宋" w:hAnsi="仿宋" w:eastAsia="仿宋" w:cs="仿宋"/>
          <w:sz w:val="28"/>
          <w:szCs w:val="28"/>
        </w:rPr>
        <w:t>提交响应文件地点：绵阳市中医医院怀恩楼20楼2018室（绵阳市涪城区涪城路14号）。</w:t>
      </w:r>
    </w:p>
    <w:p w14:paraId="7EF2E170">
      <w:pPr>
        <w:rPr>
          <w:rFonts w:ascii="仿宋" w:hAnsi="仿宋" w:eastAsia="仿宋" w:cs="仿宋"/>
          <w:sz w:val="28"/>
          <w:szCs w:val="28"/>
        </w:rPr>
      </w:pPr>
      <w:r>
        <w:rPr>
          <w:rFonts w:hint="eastAsia" w:ascii="仿宋" w:hAnsi="仿宋" w:eastAsia="仿宋" w:cs="仿宋"/>
          <w:sz w:val="28"/>
          <w:szCs w:val="28"/>
        </w:rPr>
        <w:t>开启地点：绵阳市中医医院怀恩楼20楼2018室开标。</w:t>
      </w:r>
    </w:p>
    <w:p w14:paraId="7E7BEBE4">
      <w:pPr>
        <w:rPr>
          <w:rFonts w:ascii="仿宋" w:hAnsi="仿宋" w:eastAsia="仿宋" w:cs="仿宋"/>
          <w:b/>
          <w:bCs/>
          <w:sz w:val="28"/>
          <w:szCs w:val="28"/>
        </w:rPr>
      </w:pPr>
      <w:r>
        <w:rPr>
          <w:rFonts w:hint="eastAsia" w:ascii="仿宋" w:hAnsi="仿宋" w:eastAsia="仿宋" w:cs="仿宋"/>
          <w:b/>
          <w:bCs/>
          <w:sz w:val="28"/>
          <w:szCs w:val="28"/>
        </w:rPr>
        <w:t>六、联系方式</w:t>
      </w:r>
    </w:p>
    <w:p w14:paraId="3796A648">
      <w:pPr>
        <w:rPr>
          <w:rFonts w:ascii="仿宋" w:hAnsi="仿宋" w:eastAsia="仿宋" w:cs="仿宋"/>
          <w:sz w:val="28"/>
          <w:szCs w:val="28"/>
        </w:rPr>
      </w:pPr>
      <w:r>
        <w:rPr>
          <w:rFonts w:hint="eastAsia" w:ascii="仿宋" w:hAnsi="仿宋" w:eastAsia="仿宋" w:cs="仿宋"/>
          <w:sz w:val="28"/>
          <w:szCs w:val="28"/>
        </w:rPr>
        <w:t>报名咨询：</w:t>
      </w:r>
      <w:r>
        <w:rPr>
          <w:rStyle w:val="17"/>
          <w:rFonts w:hint="eastAsia" w:ascii="仿宋" w:hAnsi="仿宋" w:eastAsia="仿宋" w:cs="仿宋"/>
          <w:b w:val="0"/>
          <w:bCs w:val="0"/>
          <w:color w:val="222222"/>
          <w:sz w:val="28"/>
          <w:szCs w:val="28"/>
        </w:rPr>
        <w:t>蒋</w:t>
      </w:r>
      <w:r>
        <w:rPr>
          <w:rFonts w:hint="eastAsia" w:ascii="仿宋" w:hAnsi="仿宋" w:eastAsia="仿宋" w:cs="仿宋"/>
          <w:sz w:val="28"/>
          <w:szCs w:val="28"/>
        </w:rPr>
        <w:t xml:space="preserve">老师 0816-2625529 </w:t>
      </w:r>
    </w:p>
    <w:p w14:paraId="7F2B3A02">
      <w:pPr>
        <w:spacing w:line="360" w:lineRule="auto"/>
        <w:rPr>
          <w:rFonts w:ascii="仿宋" w:hAnsi="仿宋" w:eastAsia="仿宋" w:cs="仿宋"/>
          <w:sz w:val="28"/>
          <w:szCs w:val="28"/>
        </w:rPr>
      </w:pPr>
      <w:r>
        <w:rPr>
          <w:rFonts w:hint="eastAsia" w:ascii="仿宋" w:hAnsi="仿宋" w:eastAsia="仿宋" w:cs="仿宋"/>
          <w:sz w:val="28"/>
          <w:szCs w:val="28"/>
        </w:rPr>
        <w:t xml:space="preserve">项目咨询：李老师 </w:t>
      </w:r>
      <w:r>
        <w:rPr>
          <w:rFonts w:ascii="仿宋" w:hAnsi="仿宋" w:eastAsia="仿宋" w:cs="仿宋"/>
          <w:sz w:val="28"/>
          <w:szCs w:val="28"/>
        </w:rPr>
        <w:t>13659029682</w:t>
      </w:r>
    </w:p>
    <w:p w14:paraId="0D2E9910">
      <w:pPr>
        <w:rPr>
          <w:rFonts w:ascii="仿宋" w:hAnsi="仿宋" w:eastAsia="仿宋" w:cs="仿宋"/>
          <w:sz w:val="28"/>
          <w:szCs w:val="28"/>
        </w:rPr>
      </w:pPr>
      <w:r>
        <w:rPr>
          <w:rFonts w:hint="eastAsia" w:ascii="仿宋" w:hAnsi="仿宋" w:eastAsia="仿宋" w:cs="仿宋"/>
          <w:sz w:val="28"/>
          <w:szCs w:val="28"/>
        </w:rPr>
        <w:t>监督部门联系电话：0816-2224042</w:t>
      </w:r>
    </w:p>
    <w:p w14:paraId="465DE42A">
      <w:pPr>
        <w:rPr>
          <w:rStyle w:val="17"/>
          <w:rFonts w:ascii="仿宋" w:hAnsi="仿宋" w:eastAsia="仿宋" w:cs="仿宋"/>
          <w:color w:val="222222"/>
          <w:sz w:val="24"/>
        </w:rPr>
      </w:pPr>
    </w:p>
    <w:p w14:paraId="0FF6ED3E">
      <w:pPr>
        <w:rPr>
          <w:rStyle w:val="17"/>
          <w:rFonts w:ascii="仿宋" w:hAnsi="仿宋" w:eastAsia="仿宋" w:cs="仿宋"/>
          <w:color w:val="222222"/>
          <w:sz w:val="24"/>
        </w:rPr>
      </w:pPr>
    </w:p>
    <w:p w14:paraId="11040C13">
      <w:pPr>
        <w:rPr>
          <w:rStyle w:val="17"/>
          <w:rFonts w:ascii="仿宋" w:hAnsi="仿宋" w:eastAsia="仿宋" w:cs="仿宋"/>
          <w:color w:val="222222"/>
          <w:sz w:val="24"/>
        </w:rPr>
      </w:pPr>
    </w:p>
    <w:p w14:paraId="044D877A">
      <w:pPr>
        <w:jc w:val="center"/>
        <w:rPr>
          <w:rFonts w:ascii="仿宋" w:hAnsi="仿宋" w:eastAsia="仿宋" w:cs="仿宋"/>
          <w:b/>
          <w:sz w:val="28"/>
          <w:szCs w:val="28"/>
        </w:rPr>
      </w:pPr>
      <w:r>
        <w:rPr>
          <w:rFonts w:hint="eastAsia" w:ascii="仿宋" w:hAnsi="仿宋" w:eastAsia="仿宋" w:cs="仿宋"/>
          <w:b/>
          <w:sz w:val="28"/>
          <w:szCs w:val="28"/>
        </w:rPr>
        <w:t>采购项目技术参数要求、商务要求</w:t>
      </w:r>
    </w:p>
    <w:p w14:paraId="42B1C466">
      <w:pPr>
        <w:rPr>
          <w:rFonts w:ascii="仿宋" w:hAnsi="仿宋" w:eastAsia="仿宋" w:cs="仿宋"/>
          <w:b/>
          <w:sz w:val="28"/>
          <w:szCs w:val="28"/>
        </w:rPr>
      </w:pPr>
      <w:r>
        <w:rPr>
          <w:rFonts w:hint="eastAsia" w:ascii="仿宋" w:hAnsi="仿宋" w:eastAsia="仿宋" w:cs="仿宋"/>
          <w:b/>
          <w:sz w:val="28"/>
          <w:szCs w:val="28"/>
        </w:rPr>
        <w:t>一、项目概况</w:t>
      </w:r>
    </w:p>
    <w:p w14:paraId="2DA5BC98">
      <w:pPr>
        <w:spacing w:line="360" w:lineRule="auto"/>
        <w:rPr>
          <w:rFonts w:ascii="仿宋" w:hAnsi="仿宋" w:eastAsia="仿宋" w:cs="仿宋"/>
          <w:sz w:val="28"/>
          <w:szCs w:val="28"/>
        </w:rPr>
      </w:pPr>
      <w:r>
        <w:rPr>
          <w:rFonts w:hint="eastAsia" w:ascii="仿宋" w:hAnsi="仿宋" w:eastAsia="仿宋" w:cs="仿宋"/>
          <w:sz w:val="28"/>
          <w:szCs w:val="28"/>
        </w:rPr>
        <w:t>1、采购项目名称：绵阳市中医医院中心实验室建设项目工程量清单及控制价编制单位。</w:t>
      </w:r>
    </w:p>
    <w:p w14:paraId="6F6049D1">
      <w:pPr>
        <w:spacing w:line="360" w:lineRule="auto"/>
        <w:rPr>
          <w:rFonts w:ascii="仿宋" w:hAnsi="仿宋" w:eastAsia="仿宋" w:cs="仿宋"/>
          <w:sz w:val="28"/>
          <w:szCs w:val="28"/>
        </w:rPr>
      </w:pPr>
      <w:r>
        <w:rPr>
          <w:rFonts w:hint="eastAsia" w:ascii="仿宋" w:hAnsi="仿宋" w:eastAsia="仿宋" w:cs="仿宋"/>
          <w:sz w:val="28"/>
          <w:szCs w:val="28"/>
        </w:rPr>
        <w:t>2、项目地址：绵阳市经开区松垭镇杏林路12号绵阳市中医医院经开院区（二环路与绵盐路交界处）。</w:t>
      </w:r>
    </w:p>
    <w:p w14:paraId="537C842C">
      <w:pPr>
        <w:spacing w:line="360" w:lineRule="auto"/>
        <w:rPr>
          <w:rFonts w:ascii="仿宋" w:hAnsi="仿宋" w:eastAsia="仿宋" w:cs="仿宋"/>
          <w:sz w:val="28"/>
          <w:szCs w:val="28"/>
        </w:rPr>
      </w:pPr>
      <w:r>
        <w:rPr>
          <w:rFonts w:hint="eastAsia" w:ascii="仿宋" w:hAnsi="仿宋" w:eastAsia="仿宋" w:cs="仿宋"/>
          <w:sz w:val="28"/>
          <w:szCs w:val="28"/>
        </w:rPr>
        <w:t>3、工程规模：对经开院区杏香楼二楼进行装饰装修，建筑面积约2000㎡。</w:t>
      </w:r>
    </w:p>
    <w:p w14:paraId="0F60ABF5">
      <w:pPr>
        <w:spacing w:line="360" w:lineRule="auto"/>
        <w:rPr>
          <w:rFonts w:ascii="仿宋" w:hAnsi="仿宋" w:eastAsia="仿宋" w:cs="仿宋"/>
          <w:sz w:val="28"/>
          <w:szCs w:val="28"/>
        </w:rPr>
      </w:pPr>
      <w:r>
        <w:rPr>
          <w:rFonts w:hint="eastAsia" w:ascii="仿宋" w:hAnsi="仿宋" w:eastAsia="仿宋" w:cs="仿宋"/>
          <w:sz w:val="28"/>
          <w:szCs w:val="28"/>
        </w:rPr>
        <w:t>4、建安投资金额：约500万元。</w:t>
      </w:r>
    </w:p>
    <w:p w14:paraId="67B8F690">
      <w:pPr>
        <w:spacing w:line="360" w:lineRule="auto"/>
        <w:rPr>
          <w:rFonts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5、最高限价：2万元，超过最高限价为无效投标。</w:t>
      </w:r>
    </w:p>
    <w:p w14:paraId="43D40D38">
      <w:pPr>
        <w:spacing w:line="360" w:lineRule="auto"/>
        <w:rPr>
          <w:rFonts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sz w:val="28"/>
          <w:szCs w:val="28"/>
        </w:rPr>
        <w:t>二、服务要求</w:t>
      </w:r>
    </w:p>
    <w:p w14:paraId="0D427CDB">
      <w:pPr>
        <w:pStyle w:val="19"/>
        <w:rPr>
          <w:rFonts w:hint="default" w:ascii="仿宋" w:hAnsi="仿宋" w:eastAsia="仿宋" w:cs="仿宋"/>
          <w:kern w:val="2"/>
          <w:sz w:val="28"/>
          <w:szCs w:val="28"/>
          <w:lang w:eastAsia="zh-CN"/>
        </w:rPr>
      </w:pPr>
      <w:r>
        <w:rPr>
          <w:rFonts w:ascii="仿宋" w:hAnsi="仿宋" w:eastAsia="仿宋" w:cs="仿宋"/>
          <w:kern w:val="2"/>
          <w:sz w:val="28"/>
          <w:szCs w:val="28"/>
          <w:lang w:eastAsia="zh-CN"/>
        </w:rPr>
        <w:t>1、服务内容：根据中心实验室建设项目的设计施工图进行工程量清单及控制价的编制。</w:t>
      </w:r>
    </w:p>
    <w:p w14:paraId="4331521B">
      <w:pPr>
        <w:pStyle w:val="19"/>
        <w:rPr>
          <w:rFonts w:hint="default" w:ascii="仿宋" w:hAnsi="仿宋" w:eastAsia="仿宋" w:cs="仿宋"/>
          <w:kern w:val="2"/>
          <w:sz w:val="28"/>
          <w:szCs w:val="28"/>
          <w:lang w:eastAsia="zh-CN"/>
        </w:rPr>
      </w:pPr>
      <w:r>
        <w:rPr>
          <w:rFonts w:ascii="仿宋" w:hAnsi="仿宋" w:eastAsia="仿宋" w:cs="仿宋"/>
          <w:kern w:val="2"/>
          <w:sz w:val="28"/>
          <w:szCs w:val="28"/>
          <w:lang w:eastAsia="zh-CN"/>
        </w:rPr>
        <w:t>2、编制标准：（1）符合中华人民共和国国家标准《建设工程工程量清单计价规范》（GB50500-2013）及相关工程的国家计量规范；（2）符合2020年《四川省建设工程工程量清单计价定额》及相关配套文件。</w:t>
      </w:r>
    </w:p>
    <w:p w14:paraId="7B509BD1">
      <w:pPr>
        <w:widowControl/>
        <w:rPr>
          <w:rFonts w:ascii="仿宋" w:hAnsi="仿宋" w:eastAsia="仿宋" w:cs="仿宋"/>
          <w:b/>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★三、</w:t>
      </w:r>
      <w:r>
        <w:rPr>
          <w:rFonts w:hint="eastAsia" w:ascii="仿宋" w:hAnsi="仿宋" w:eastAsia="仿宋" w:cs="仿宋"/>
          <w:b/>
          <w:sz w:val="28"/>
          <w:szCs w:val="28"/>
        </w:rPr>
        <w:t>商务要求</w:t>
      </w:r>
    </w:p>
    <w:p w14:paraId="74B6C8C3">
      <w:pPr>
        <w:widowControl/>
        <w:rPr>
          <w:rFonts w:ascii="仿宋" w:hAnsi="仿宋" w:eastAsia="仿宋" w:cs="仿宋"/>
          <w:b/>
          <w:sz w:val="28"/>
          <w:szCs w:val="28"/>
        </w:rPr>
      </w:pPr>
    </w:p>
    <w:p w14:paraId="711F4916">
      <w:pPr>
        <w:pStyle w:val="19"/>
        <w:rPr>
          <w:rFonts w:hint="default" w:ascii="仿宋" w:hAnsi="仿宋" w:eastAsia="仿宋" w:cs="仿宋"/>
          <w:sz w:val="28"/>
          <w:szCs w:val="28"/>
          <w:lang w:eastAsia="zh-CN"/>
        </w:rPr>
      </w:pPr>
      <w:r>
        <w:rPr>
          <w:rFonts w:ascii="仿宋" w:hAnsi="仿宋" w:eastAsia="仿宋" w:cs="仿宋"/>
          <w:sz w:val="28"/>
          <w:szCs w:val="28"/>
          <w:lang w:eastAsia="zh-CN"/>
        </w:rPr>
        <w:t>1、时限要求：15个工作日，未按要求时间完工者，我院有权利单方面终止合同并要求赔偿。</w:t>
      </w:r>
    </w:p>
    <w:p w14:paraId="13843A0C">
      <w:pPr>
        <w:pStyle w:val="19"/>
        <w:rPr>
          <w:rFonts w:hint="default" w:ascii="仿宋" w:hAnsi="仿宋" w:eastAsia="仿宋" w:cs="仿宋"/>
          <w:kern w:val="2"/>
          <w:sz w:val="28"/>
          <w:szCs w:val="28"/>
          <w:lang w:eastAsia="zh-CN"/>
        </w:rPr>
      </w:pPr>
      <w:r>
        <w:rPr>
          <w:rFonts w:ascii="仿宋" w:hAnsi="仿宋" w:eastAsia="仿宋" w:cs="仿宋"/>
          <w:sz w:val="28"/>
          <w:szCs w:val="28"/>
          <w:lang w:eastAsia="zh-CN"/>
        </w:rPr>
        <w:t>2</w:t>
      </w:r>
      <w:r>
        <w:rPr>
          <w:rFonts w:ascii="仿宋" w:hAnsi="仿宋" w:eastAsia="仿宋" w:cs="仿宋"/>
          <w:sz w:val="28"/>
          <w:szCs w:val="28"/>
        </w:rPr>
        <w:t>、付款方式：</w:t>
      </w:r>
      <w:r>
        <w:rPr>
          <w:rFonts w:ascii="仿宋" w:hAnsi="仿宋" w:eastAsia="仿宋" w:cs="仿宋"/>
          <w:sz w:val="28"/>
          <w:szCs w:val="28"/>
          <w:lang w:eastAsia="zh-CN"/>
        </w:rPr>
        <w:t>包干价</w:t>
      </w:r>
      <w:r>
        <w:rPr>
          <w:rFonts w:ascii="仿宋" w:hAnsi="仿宋" w:eastAsia="仿宋" w:cs="仿宋"/>
          <w:kern w:val="2"/>
          <w:sz w:val="28"/>
          <w:szCs w:val="28"/>
          <w:lang w:eastAsia="zh-CN"/>
        </w:rPr>
        <w:t>。完成工程量清单及控制价编制，取得财评报告后10个工作日支付50%；工程招标完成并签订施工合同后10个工作日支付20%；竣工验收后10个工作日支付30%。</w:t>
      </w:r>
    </w:p>
    <w:p w14:paraId="57DEB752">
      <w:pPr>
        <w:pStyle w:val="19"/>
        <w:rPr>
          <w:rFonts w:hint="default" w:ascii="仿宋" w:hAnsi="仿宋" w:eastAsia="仿宋" w:cs="仿宋"/>
          <w:kern w:val="2"/>
          <w:sz w:val="28"/>
          <w:szCs w:val="28"/>
          <w:lang w:eastAsia="zh-CN"/>
        </w:rPr>
      </w:pPr>
      <w:r>
        <w:rPr>
          <w:rFonts w:ascii="仿宋" w:hAnsi="仿宋" w:eastAsia="仿宋" w:cs="仿宋"/>
          <w:b/>
          <w:bCs/>
          <w:sz w:val="28"/>
          <w:szCs w:val="28"/>
        </w:rPr>
        <w:t xml:space="preserve"> </w:t>
      </w:r>
      <w:r>
        <w:rPr>
          <w:rFonts w:ascii="仿宋" w:hAnsi="仿宋" w:eastAsia="仿宋" w:cs="仿宋"/>
          <w:bCs/>
          <w:sz w:val="28"/>
          <w:szCs w:val="28"/>
        </w:rPr>
        <w:t>★</w:t>
      </w:r>
      <w:r>
        <w:rPr>
          <w:rFonts w:ascii="仿宋" w:hAnsi="仿宋" w:eastAsia="仿宋" w:cs="仿宋"/>
          <w:bCs/>
          <w:sz w:val="28"/>
          <w:szCs w:val="28"/>
          <w:lang w:eastAsia="zh-CN"/>
        </w:rPr>
        <w:t>四</w:t>
      </w:r>
      <w:r>
        <w:rPr>
          <w:rFonts w:ascii="仿宋" w:hAnsi="仿宋" w:eastAsia="仿宋" w:cs="仿宋"/>
          <w:kern w:val="2"/>
          <w:sz w:val="28"/>
          <w:szCs w:val="28"/>
          <w:lang w:eastAsia="zh-CN"/>
        </w:rPr>
        <w:t>、其他要求</w:t>
      </w:r>
    </w:p>
    <w:p w14:paraId="4BFDB99F">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绵阳市中医医院中心实验室建设项目工程量清单及控制价编制单位与绵阳市中医医院中心实验室建设项目过控及结算审核单位不能是同一家。</w:t>
      </w:r>
    </w:p>
    <w:p w14:paraId="79B8CA3D">
      <w:pPr>
        <w:numPr>
          <w:ilvl w:val="0"/>
          <w:numId w:val="1"/>
        </w:numPr>
        <w:spacing w:line="360" w:lineRule="auto"/>
        <w:rPr>
          <w:rFonts w:ascii="仿宋" w:hAnsi="仿宋" w:eastAsia="仿宋" w:cs="仿宋"/>
          <w:sz w:val="28"/>
          <w:szCs w:val="28"/>
        </w:rPr>
      </w:pPr>
      <w:r>
        <w:rPr>
          <w:rFonts w:hint="eastAsia" w:ascii="仿宋" w:hAnsi="仿宋" w:eastAsia="仿宋" w:cs="仿宋"/>
          <w:color w:val="000000"/>
          <w:sz w:val="28"/>
          <w:szCs w:val="28"/>
        </w:rPr>
        <w:t>不正当竞争预防措施</w:t>
      </w:r>
    </w:p>
    <w:p w14:paraId="0D67E5F8">
      <w:pPr>
        <w:spacing w:line="360" w:lineRule="auto"/>
        <w:ind w:right="118" w:rightChars="56"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在评审过程中，</w:t>
      </w:r>
      <w:r>
        <w:rPr>
          <w:rFonts w:hint="eastAsia" w:ascii="仿宋" w:hAnsi="仿宋" w:eastAsia="仿宋" w:cs="仿宋"/>
          <w:color w:val="000000"/>
          <w:sz w:val="28"/>
          <w:szCs w:val="28"/>
        </w:rPr>
        <w:t>磋商小组</w:t>
      </w:r>
      <w:r>
        <w:rPr>
          <w:rFonts w:hint="eastAsia" w:ascii="仿宋" w:hAnsi="仿宋" w:eastAsia="仿宋" w:cs="仿宋"/>
          <w:color w:val="000000"/>
          <w:sz w:val="28"/>
          <w:szCs w:val="28"/>
          <w:lang w:val="zh-CN"/>
        </w:rPr>
        <w:t>认为</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的报价明显低于其他通过符合性审查</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的报价，有可能影响</w:t>
      </w:r>
      <w:r>
        <w:rPr>
          <w:rFonts w:hint="eastAsia" w:ascii="仿宋" w:hAnsi="仿宋" w:eastAsia="仿宋" w:cs="仿宋"/>
          <w:color w:val="000000"/>
          <w:sz w:val="28"/>
          <w:szCs w:val="28"/>
        </w:rPr>
        <w:t>货物质量</w:t>
      </w:r>
      <w:r>
        <w:rPr>
          <w:rFonts w:hint="eastAsia" w:ascii="仿宋" w:hAnsi="仿宋" w:eastAsia="仿宋" w:cs="仿宋"/>
          <w:color w:val="000000"/>
          <w:sz w:val="28"/>
          <w:szCs w:val="28"/>
          <w:lang w:val="zh-CN"/>
        </w:rPr>
        <w:t>或者不能诚信履约的，</w:t>
      </w:r>
      <w:r>
        <w:rPr>
          <w:rFonts w:hint="eastAsia" w:ascii="仿宋" w:hAnsi="仿宋" w:eastAsia="仿宋" w:cs="仿宋"/>
          <w:color w:val="000000"/>
          <w:sz w:val="28"/>
          <w:szCs w:val="28"/>
        </w:rPr>
        <w:t>磋商小组</w:t>
      </w:r>
      <w:r>
        <w:rPr>
          <w:rFonts w:hint="eastAsia" w:ascii="仿宋" w:hAnsi="仿宋" w:eastAsia="仿宋" w:cs="仿宋"/>
          <w:color w:val="000000"/>
          <w:sz w:val="28"/>
          <w:szCs w:val="28"/>
          <w:lang w:val="zh-CN"/>
        </w:rPr>
        <w:t>应当要求其在评审现场合理的时间内提供成本构成书面说明，并提交相关证明材料。</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书面说明应当按照国家财务会计制度的规定要求，逐项就</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提供的服务的主营业务成本（应根据</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企业类型予以区别）、税金及附加、销售费用、管理费用、财务费用等成本构成事项详细陈述。</w:t>
      </w:r>
    </w:p>
    <w:p w14:paraId="2CA29163">
      <w:pPr>
        <w:spacing w:line="360" w:lineRule="auto"/>
        <w:ind w:right="118" w:rightChars="56"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书面说明应当签字确认或者加盖公章，否则无效。书面说明的签字确认，</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为法人的，由其法定代表人或者代理人签字确认；</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为其他组织的，由其主要负责人或者代理人签字确认；</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为自然人的，由其本人或者代理人签字确认。</w:t>
      </w:r>
    </w:p>
    <w:p w14:paraId="7D1F93A9">
      <w:pPr>
        <w:spacing w:line="360" w:lineRule="auto"/>
        <w:ind w:firstLine="840" w:firstLineChars="300"/>
        <w:rPr>
          <w:rFonts w:ascii="仿宋" w:hAnsi="仿宋" w:eastAsia="仿宋" w:cs="仿宋"/>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提供书面说明后，</w:t>
      </w:r>
      <w:r>
        <w:rPr>
          <w:rFonts w:hint="eastAsia" w:ascii="仿宋" w:hAnsi="仿宋" w:eastAsia="仿宋" w:cs="仿宋"/>
          <w:color w:val="000000"/>
          <w:sz w:val="28"/>
          <w:szCs w:val="28"/>
        </w:rPr>
        <w:t>磋商小组</w:t>
      </w:r>
      <w:r>
        <w:rPr>
          <w:rFonts w:hint="eastAsia" w:ascii="仿宋" w:hAnsi="仿宋" w:eastAsia="仿宋" w:cs="仿宋"/>
          <w:color w:val="000000"/>
          <w:sz w:val="28"/>
          <w:szCs w:val="28"/>
          <w:lang w:val="zh-CN"/>
        </w:rPr>
        <w:t>应当结合采购项目采购需求、专业实际情况、</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财务状况报告、与其他</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比较情况等就</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书面说明进行审查评价。</w:t>
      </w:r>
      <w:r>
        <w:rPr>
          <w:rFonts w:hint="eastAsia" w:ascii="仿宋" w:hAnsi="仿宋" w:eastAsia="仿宋" w:cs="仿宋"/>
          <w:color w:val="000000"/>
          <w:sz w:val="28"/>
          <w:szCs w:val="28"/>
        </w:rPr>
        <w:t>供应商</w:t>
      </w:r>
      <w:r>
        <w:rPr>
          <w:rFonts w:hint="eastAsia" w:ascii="仿宋" w:hAnsi="仿宋" w:eastAsia="仿宋" w:cs="仿宋"/>
          <w:color w:val="000000"/>
          <w:sz w:val="28"/>
          <w:szCs w:val="28"/>
          <w:lang w:val="zh-CN"/>
        </w:rPr>
        <w:t>拒绝或者变相拒绝提供有效书面说明或者书面说明不能证明其报价合理性的，</w:t>
      </w:r>
      <w:r>
        <w:rPr>
          <w:rFonts w:hint="eastAsia" w:ascii="仿宋" w:hAnsi="仿宋" w:eastAsia="仿宋" w:cs="仿宋"/>
          <w:color w:val="000000"/>
          <w:sz w:val="28"/>
          <w:szCs w:val="28"/>
        </w:rPr>
        <w:t>磋商小组</w:t>
      </w:r>
      <w:r>
        <w:rPr>
          <w:rFonts w:hint="eastAsia" w:ascii="仿宋" w:hAnsi="仿宋" w:eastAsia="仿宋" w:cs="仿宋"/>
          <w:color w:val="000000"/>
          <w:sz w:val="28"/>
          <w:szCs w:val="28"/>
          <w:lang w:val="zh-CN"/>
        </w:rPr>
        <w:t>应当将其</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文件作为无效处理。</w:t>
      </w:r>
    </w:p>
    <w:p w14:paraId="474FE7D6">
      <w:pPr>
        <w:widowControl/>
        <w:jc w:val="left"/>
        <w:rPr>
          <w:rFonts w:ascii="仿宋" w:hAnsi="仿宋" w:eastAsia="仿宋" w:cs="仿宋"/>
          <w:color w:val="222222"/>
          <w:sz w:val="28"/>
          <w:szCs w:val="28"/>
        </w:rPr>
      </w:pPr>
      <w:r>
        <w:rPr>
          <w:rFonts w:hint="eastAsia" w:ascii="仿宋" w:hAnsi="仿宋" w:eastAsia="仿宋" w:cs="仿宋"/>
          <w:b/>
          <w:bCs/>
          <w:sz w:val="28"/>
          <w:szCs w:val="28"/>
        </w:rPr>
        <w:t>注:“★”号的条款为本次采购项目的实质性要求，供应商应全部满足。</w:t>
      </w:r>
    </w:p>
    <w:p w14:paraId="46527C6B">
      <w:pPr>
        <w:rPr>
          <w:rFonts w:ascii="仿宋" w:hAnsi="仿宋" w:eastAsia="仿宋" w:cs="仿宋"/>
          <w:sz w:val="24"/>
        </w:rPr>
      </w:pPr>
    </w:p>
    <w:p w14:paraId="17046829">
      <w:pPr>
        <w:rPr>
          <w:rFonts w:ascii="仿宋" w:hAnsi="仿宋" w:eastAsia="仿宋" w:cs="仿宋"/>
          <w:sz w:val="24"/>
        </w:rPr>
      </w:pPr>
    </w:p>
    <w:p w14:paraId="1F96202C">
      <w:pPr>
        <w:rPr>
          <w:rFonts w:ascii="仿宋" w:hAnsi="仿宋" w:eastAsia="仿宋" w:cs="仿宋"/>
          <w:sz w:val="24"/>
        </w:rPr>
      </w:pPr>
    </w:p>
    <w:p w14:paraId="356DEC5B">
      <w:pPr>
        <w:ind w:left="1680" w:leftChars="800" w:firstLine="562" w:firstLineChars="200"/>
        <w:rPr>
          <w:rFonts w:ascii="仿宋" w:hAnsi="仿宋" w:eastAsia="仿宋" w:cs="仿宋"/>
          <w:b/>
          <w:sz w:val="28"/>
          <w:szCs w:val="28"/>
        </w:rPr>
      </w:pPr>
      <w:r>
        <w:rPr>
          <w:rFonts w:hint="eastAsia" w:ascii="仿宋" w:hAnsi="仿宋" w:eastAsia="仿宋" w:cs="仿宋"/>
          <w:b/>
          <w:sz w:val="28"/>
          <w:szCs w:val="28"/>
        </w:rPr>
        <w:t>供应商资格要求应提供的相关资料</w:t>
      </w:r>
    </w:p>
    <w:tbl>
      <w:tblPr>
        <w:tblStyle w:val="14"/>
        <w:tblW w:w="522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91"/>
        <w:gridCol w:w="3818"/>
      </w:tblGrid>
      <w:tr w14:paraId="762F9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856" w:type="pct"/>
            <w:tcBorders>
              <w:right w:val="single" w:color="auto" w:sz="4" w:space="0"/>
            </w:tcBorders>
            <w:vAlign w:val="center"/>
          </w:tcPr>
          <w:p w14:paraId="2D5845F1">
            <w:pPr>
              <w:ind w:firstLine="281" w:firstLineChars="1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投标人资格资质性要求</w:t>
            </w:r>
          </w:p>
        </w:tc>
        <w:tc>
          <w:tcPr>
            <w:tcW w:w="2143" w:type="pct"/>
            <w:tcBorders>
              <w:left w:val="single" w:color="auto" w:sz="4" w:space="0"/>
            </w:tcBorders>
            <w:vAlign w:val="center"/>
          </w:tcPr>
          <w:p w14:paraId="72633627">
            <w:pP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提供的相关证明材料（</w:t>
            </w:r>
            <w:r>
              <w:rPr>
                <w:rFonts w:hint="eastAsia" w:ascii="仿宋" w:hAnsi="仿宋" w:eastAsia="仿宋" w:cs="仿宋"/>
                <w:b/>
                <w:sz w:val="28"/>
                <w:szCs w:val="28"/>
              </w:rPr>
              <w:t>须加盖鲜章）</w:t>
            </w:r>
          </w:p>
        </w:tc>
      </w:tr>
      <w:tr w14:paraId="6BAE1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856" w:type="pct"/>
            <w:tcBorders>
              <w:right w:val="single" w:color="auto" w:sz="4" w:space="0"/>
            </w:tcBorders>
            <w:vAlign w:val="center"/>
          </w:tcPr>
          <w:p w14:paraId="01CFB5C7">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具有独立承担民事责任的能力</w:t>
            </w:r>
          </w:p>
        </w:tc>
        <w:tc>
          <w:tcPr>
            <w:tcW w:w="2143" w:type="pct"/>
            <w:tcBorders>
              <w:left w:val="single" w:color="auto" w:sz="4" w:space="0"/>
            </w:tcBorders>
            <w:vAlign w:val="center"/>
          </w:tcPr>
          <w:p w14:paraId="2A80C93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提供有效期内的营业执照</w:t>
            </w:r>
          </w:p>
        </w:tc>
      </w:tr>
      <w:tr w14:paraId="0A58E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856" w:type="pct"/>
            <w:vAlign w:val="center"/>
          </w:tcPr>
          <w:p w14:paraId="26C4FF0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具有良好的商业信誉</w:t>
            </w:r>
            <w:r>
              <w:rPr>
                <w:rFonts w:hint="eastAsia" w:ascii="仿宋" w:hAnsi="仿宋" w:eastAsia="仿宋" w:cs="仿宋"/>
                <w:sz w:val="28"/>
                <w:szCs w:val="28"/>
              </w:rPr>
              <w:t>和健全的财务会计制度</w:t>
            </w:r>
          </w:p>
        </w:tc>
        <w:tc>
          <w:tcPr>
            <w:tcW w:w="2143" w:type="pct"/>
            <w:vAlign w:val="center"/>
          </w:tcPr>
          <w:p w14:paraId="13C2A3B6">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7685E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856" w:type="pct"/>
            <w:vAlign w:val="center"/>
          </w:tcPr>
          <w:p w14:paraId="3B40F4E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具有履行合同所必须的设备和专业技术能力</w:t>
            </w:r>
          </w:p>
        </w:tc>
        <w:tc>
          <w:tcPr>
            <w:tcW w:w="2143" w:type="pct"/>
            <w:vAlign w:val="center"/>
          </w:tcPr>
          <w:p w14:paraId="03C99C5C">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724600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856" w:type="pct"/>
            <w:tcBorders>
              <w:bottom w:val="single" w:color="auto" w:sz="4" w:space="0"/>
            </w:tcBorders>
            <w:vAlign w:val="center"/>
          </w:tcPr>
          <w:p w14:paraId="3EEBFC04">
            <w:pPr>
              <w:spacing w:line="480" w:lineRule="auto"/>
              <w:rPr>
                <w:rFonts w:ascii="仿宋" w:hAnsi="仿宋" w:eastAsia="仿宋" w:cs="仿宋"/>
                <w:bCs/>
                <w:color w:val="000000"/>
                <w:kern w:val="0"/>
                <w:sz w:val="28"/>
                <w:szCs w:val="28"/>
              </w:rPr>
            </w:pPr>
            <w:r>
              <w:rPr>
                <w:rFonts w:hint="eastAsia" w:ascii="仿宋" w:hAnsi="仿宋" w:eastAsia="仿宋" w:cs="仿宋"/>
                <w:sz w:val="28"/>
                <w:szCs w:val="28"/>
              </w:rPr>
              <w:t>具有依法缴纳税收和社会保障资金的良好记录</w:t>
            </w:r>
          </w:p>
        </w:tc>
        <w:tc>
          <w:tcPr>
            <w:tcW w:w="2143" w:type="pct"/>
            <w:vAlign w:val="center"/>
          </w:tcPr>
          <w:p w14:paraId="27A091B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6489F8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856" w:type="pct"/>
            <w:tcBorders>
              <w:bottom w:val="single" w:color="auto" w:sz="4" w:space="0"/>
            </w:tcBorders>
            <w:vAlign w:val="center"/>
          </w:tcPr>
          <w:p w14:paraId="018F6FA2">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参加本次采购活动前三年内，在经营活动中没有重大违法记录</w:t>
            </w:r>
          </w:p>
        </w:tc>
        <w:tc>
          <w:tcPr>
            <w:tcW w:w="2143" w:type="pct"/>
            <w:vAlign w:val="center"/>
          </w:tcPr>
          <w:p w14:paraId="6074FF1F">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15DA9D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856" w:type="pct"/>
            <w:vAlign w:val="center"/>
          </w:tcPr>
          <w:p w14:paraId="544E0061">
            <w:pPr>
              <w:spacing w:line="480" w:lineRule="auto"/>
              <w:rPr>
                <w:rFonts w:ascii="仿宋" w:hAnsi="仿宋" w:eastAsia="仿宋" w:cs="仿宋"/>
                <w:bCs/>
                <w:color w:val="000000"/>
                <w:kern w:val="0"/>
                <w:sz w:val="28"/>
                <w:szCs w:val="28"/>
              </w:rPr>
            </w:pPr>
            <w:r>
              <w:rPr>
                <w:rFonts w:hint="eastAsia" w:ascii="仿宋" w:hAnsi="仿宋" w:eastAsia="仿宋" w:cs="仿宋"/>
                <w:color w:val="222222"/>
                <w:sz w:val="28"/>
                <w:szCs w:val="28"/>
              </w:rPr>
              <w:t>不接受联合体投标</w:t>
            </w:r>
          </w:p>
        </w:tc>
        <w:tc>
          <w:tcPr>
            <w:tcW w:w="2143" w:type="pct"/>
            <w:vAlign w:val="center"/>
          </w:tcPr>
          <w:p w14:paraId="736C6F19">
            <w:pPr>
              <w:pStyle w:val="12"/>
              <w:spacing w:before="0" w:beforeAutospacing="0" w:after="0" w:afterAutospacing="0" w:line="480" w:lineRule="auto"/>
              <w:rPr>
                <w:rFonts w:ascii="仿宋" w:hAnsi="仿宋" w:eastAsia="仿宋" w:cs="仿宋"/>
                <w:bCs/>
                <w:color w:val="000000"/>
                <w:sz w:val="28"/>
                <w:szCs w:val="28"/>
              </w:rPr>
            </w:pPr>
            <w:r>
              <w:rPr>
                <w:rFonts w:hint="eastAsia" w:ascii="仿宋" w:hAnsi="仿宋" w:eastAsia="仿宋" w:cs="仿宋"/>
                <w:bCs/>
                <w:color w:val="000000"/>
                <w:sz w:val="28"/>
                <w:szCs w:val="28"/>
              </w:rPr>
              <w:t>出具书面承诺</w:t>
            </w:r>
          </w:p>
        </w:tc>
      </w:tr>
    </w:tbl>
    <w:p w14:paraId="7FD0AA70">
      <w:pPr>
        <w:pStyle w:val="7"/>
        <w:jc w:val="center"/>
        <w:rPr>
          <w:rFonts w:ascii="仿宋" w:hAnsi="仿宋" w:eastAsia="仿宋" w:cs="仿宋"/>
          <w:b/>
          <w:bCs/>
          <w:sz w:val="28"/>
          <w:szCs w:val="28"/>
        </w:rPr>
      </w:pPr>
    </w:p>
    <w:p w14:paraId="28184A58"/>
    <w:p w14:paraId="716189F2"/>
    <w:p w14:paraId="6C89856D"/>
    <w:p w14:paraId="4B555E7B"/>
    <w:p w14:paraId="06E47F5C"/>
    <w:p w14:paraId="048F0141"/>
    <w:p w14:paraId="767FC92A"/>
    <w:p w14:paraId="198D64EC"/>
    <w:p w14:paraId="616FCD09"/>
    <w:p w14:paraId="5B194011"/>
    <w:p w14:paraId="5F9B803B"/>
    <w:p w14:paraId="78B1B5CB"/>
    <w:p w14:paraId="3E262600"/>
    <w:p w14:paraId="3867FFF5"/>
    <w:p w14:paraId="3DAF5D81"/>
    <w:p w14:paraId="5DD5D249">
      <w:bookmarkStart w:id="165" w:name="_GoBack"/>
      <w:bookmarkEnd w:id="165"/>
    </w:p>
    <w:p w14:paraId="4235E9E3"/>
    <w:p w14:paraId="5C45441C">
      <w:pPr>
        <w:jc w:val="center"/>
      </w:pPr>
      <w:r>
        <w:rPr>
          <w:rFonts w:hint="eastAsia" w:ascii="仿宋" w:hAnsi="仿宋" w:eastAsia="仿宋" w:cs="仿宋"/>
          <w:b/>
          <w:bCs/>
          <w:sz w:val="28"/>
          <w:szCs w:val="28"/>
        </w:rPr>
        <w:t>评分标准</w:t>
      </w:r>
    </w:p>
    <w:tbl>
      <w:tblPr>
        <w:tblStyle w:val="14"/>
        <w:tblpPr w:leftFromText="180" w:rightFromText="180" w:vertAnchor="text" w:horzAnchor="page" w:tblpX="900" w:tblpY="843"/>
        <w:tblOverlap w:val="never"/>
        <w:tblW w:w="10710" w:type="dxa"/>
        <w:tblInd w:w="0" w:type="dxa"/>
        <w:tblLayout w:type="fixed"/>
        <w:tblCellMar>
          <w:top w:w="0" w:type="dxa"/>
          <w:left w:w="108" w:type="dxa"/>
          <w:bottom w:w="0" w:type="dxa"/>
          <w:right w:w="108" w:type="dxa"/>
        </w:tblCellMar>
      </w:tblPr>
      <w:tblGrid>
        <w:gridCol w:w="810"/>
        <w:gridCol w:w="1380"/>
        <w:gridCol w:w="787"/>
        <w:gridCol w:w="6068"/>
        <w:gridCol w:w="1665"/>
      </w:tblGrid>
      <w:tr w14:paraId="6E73E541">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167F4D6">
            <w:pPr>
              <w:widowControl/>
              <w:spacing w:line="300" w:lineRule="atLeast"/>
              <w:jc w:val="both"/>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序号</w:t>
            </w:r>
          </w:p>
        </w:tc>
        <w:tc>
          <w:tcPr>
            <w:tcW w:w="1380" w:type="dxa"/>
            <w:tcBorders>
              <w:top w:val="single" w:color="000000" w:sz="4" w:space="0"/>
              <w:left w:val="nil"/>
              <w:bottom w:val="single" w:color="000000" w:sz="4" w:space="0"/>
              <w:right w:val="single" w:color="000000" w:sz="4" w:space="0"/>
            </w:tcBorders>
            <w:vAlign w:val="center"/>
          </w:tcPr>
          <w:p w14:paraId="297F6DAB">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评分因素</w:t>
            </w:r>
          </w:p>
        </w:tc>
        <w:tc>
          <w:tcPr>
            <w:tcW w:w="787" w:type="dxa"/>
            <w:tcBorders>
              <w:top w:val="single" w:color="000000" w:sz="4" w:space="0"/>
              <w:left w:val="nil"/>
              <w:bottom w:val="single" w:color="000000" w:sz="4" w:space="0"/>
              <w:right w:val="single" w:color="000000" w:sz="4" w:space="0"/>
            </w:tcBorders>
            <w:vAlign w:val="center"/>
          </w:tcPr>
          <w:p w14:paraId="632B4DF5">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分值</w:t>
            </w:r>
          </w:p>
        </w:tc>
        <w:tc>
          <w:tcPr>
            <w:tcW w:w="6068" w:type="dxa"/>
            <w:tcBorders>
              <w:top w:val="single" w:color="000000" w:sz="4" w:space="0"/>
              <w:left w:val="nil"/>
              <w:bottom w:val="single" w:color="000000" w:sz="4" w:space="0"/>
              <w:right w:val="single" w:color="000000" w:sz="4" w:space="0"/>
            </w:tcBorders>
            <w:vAlign w:val="center"/>
          </w:tcPr>
          <w:p w14:paraId="73C205D6">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评分标准</w:t>
            </w:r>
          </w:p>
        </w:tc>
        <w:tc>
          <w:tcPr>
            <w:tcW w:w="1665" w:type="dxa"/>
            <w:tcBorders>
              <w:top w:val="single" w:color="000000" w:sz="4" w:space="0"/>
              <w:left w:val="nil"/>
              <w:bottom w:val="single" w:color="000000" w:sz="4" w:space="0"/>
              <w:right w:val="single" w:color="000000" w:sz="4" w:space="0"/>
            </w:tcBorders>
            <w:vAlign w:val="center"/>
          </w:tcPr>
          <w:p w14:paraId="52188713">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备注</w:t>
            </w:r>
          </w:p>
        </w:tc>
      </w:tr>
      <w:tr w14:paraId="52ABDB16">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09BC7B2">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1380" w:type="dxa"/>
            <w:tcBorders>
              <w:top w:val="single" w:color="000000" w:sz="4" w:space="0"/>
              <w:left w:val="nil"/>
              <w:bottom w:val="single" w:color="000000" w:sz="4" w:space="0"/>
              <w:right w:val="single" w:color="000000" w:sz="4" w:space="0"/>
            </w:tcBorders>
            <w:vAlign w:val="center"/>
          </w:tcPr>
          <w:p w14:paraId="0D92CD7A">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价格分</w:t>
            </w:r>
          </w:p>
        </w:tc>
        <w:tc>
          <w:tcPr>
            <w:tcW w:w="787" w:type="dxa"/>
            <w:tcBorders>
              <w:top w:val="single" w:color="000000" w:sz="4" w:space="0"/>
              <w:left w:val="nil"/>
              <w:bottom w:val="single" w:color="000000" w:sz="4" w:space="0"/>
              <w:right w:val="single" w:color="000000" w:sz="4" w:space="0"/>
            </w:tcBorders>
            <w:vAlign w:val="center"/>
          </w:tcPr>
          <w:p w14:paraId="45545DC3">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30</w:t>
            </w:r>
          </w:p>
        </w:tc>
        <w:tc>
          <w:tcPr>
            <w:tcW w:w="6068" w:type="dxa"/>
            <w:tcBorders>
              <w:top w:val="single" w:color="000000" w:sz="4" w:space="0"/>
              <w:left w:val="nil"/>
              <w:bottom w:val="single" w:color="000000" w:sz="4" w:space="0"/>
              <w:right w:val="single" w:color="000000" w:sz="4" w:space="0"/>
            </w:tcBorders>
            <w:vAlign w:val="center"/>
          </w:tcPr>
          <w:p w14:paraId="0708E1F1">
            <w:pPr>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满足磋商文件要求且最终报价最低的有效报价为磋商基准价。其他供应商的报价分按以下公式计算:报价得分=(磋商基准价/最终报价)</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30</w:t>
            </w:r>
          </w:p>
        </w:tc>
        <w:tc>
          <w:tcPr>
            <w:tcW w:w="1665" w:type="dxa"/>
            <w:tcBorders>
              <w:top w:val="single" w:color="000000" w:sz="4" w:space="0"/>
              <w:left w:val="nil"/>
              <w:bottom w:val="single" w:color="000000" w:sz="4" w:space="0"/>
              <w:right w:val="single" w:color="000000" w:sz="4" w:space="0"/>
            </w:tcBorders>
            <w:vAlign w:val="center"/>
          </w:tcPr>
          <w:p w14:paraId="68A25892">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报价不超过最高限价</w:t>
            </w:r>
          </w:p>
        </w:tc>
      </w:tr>
      <w:tr w14:paraId="1B41ED18">
        <w:tblPrEx>
          <w:tblCellMar>
            <w:top w:w="0" w:type="dxa"/>
            <w:left w:w="108" w:type="dxa"/>
            <w:bottom w:w="0" w:type="dxa"/>
            <w:right w:w="108" w:type="dxa"/>
          </w:tblCellMar>
        </w:tblPrEx>
        <w:trPr>
          <w:trHeight w:val="585"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A2E54CB">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1380" w:type="dxa"/>
            <w:tcBorders>
              <w:top w:val="single" w:color="000000" w:sz="4" w:space="0"/>
              <w:left w:val="nil"/>
              <w:bottom w:val="single" w:color="000000" w:sz="4" w:space="0"/>
              <w:right w:val="single" w:color="000000" w:sz="4" w:space="0"/>
            </w:tcBorders>
            <w:vAlign w:val="center"/>
          </w:tcPr>
          <w:p w14:paraId="3DA1B5B7">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投标人综合实力</w:t>
            </w:r>
          </w:p>
        </w:tc>
        <w:tc>
          <w:tcPr>
            <w:tcW w:w="787" w:type="dxa"/>
            <w:tcBorders>
              <w:top w:val="single" w:color="000000" w:sz="4" w:space="0"/>
              <w:left w:val="nil"/>
              <w:bottom w:val="single" w:color="000000" w:sz="4" w:space="0"/>
              <w:right w:val="single" w:color="000000" w:sz="4" w:space="0"/>
            </w:tcBorders>
            <w:vAlign w:val="center"/>
          </w:tcPr>
          <w:p w14:paraId="2747D092">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18</w:t>
            </w:r>
          </w:p>
        </w:tc>
        <w:tc>
          <w:tcPr>
            <w:tcW w:w="6068" w:type="dxa"/>
            <w:tcBorders>
              <w:top w:val="single" w:color="000000" w:sz="4" w:space="0"/>
              <w:left w:val="nil"/>
              <w:bottom w:val="single" w:color="000000" w:sz="4" w:space="0"/>
              <w:right w:val="single" w:color="000000" w:sz="4" w:space="0"/>
            </w:tcBorders>
            <w:vAlign w:val="center"/>
          </w:tcPr>
          <w:p w14:paraId="6E349885">
            <w:pPr>
              <w:widowControl/>
              <w:numPr>
                <w:ilvl w:val="0"/>
                <w:numId w:val="2"/>
              </w:numPr>
              <w:spacing w:line="300" w:lineRule="atLeas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具有二级注册造价工程师执业资格</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人的得</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分，在此基础上每增加一个二级注册造价工程师加</w:t>
            </w:r>
            <w:r>
              <w:rPr>
                <w:rFonts w:ascii="仿宋" w:hAnsi="仿宋" w:eastAsia="仿宋" w:cs="仿宋"/>
                <w:color w:val="000000" w:themeColor="text1"/>
                <w:kern w:val="0"/>
                <w:sz w:val="28"/>
                <w:szCs w:val="28"/>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分，最多加</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分，此项共</w:t>
            </w:r>
            <w:r>
              <w:rPr>
                <w:rFonts w:ascii="仿宋" w:hAnsi="仿宋" w:eastAsia="仿宋" w:cs="仿宋"/>
                <w:color w:val="000000" w:themeColor="text1"/>
                <w:kern w:val="0"/>
                <w:sz w:val="28"/>
                <w:szCs w:val="28"/>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分。</w:t>
            </w:r>
          </w:p>
          <w:p w14:paraId="35A2BEDA">
            <w:pPr>
              <w:widowControl/>
              <w:numPr>
                <w:ilvl w:val="0"/>
                <w:numId w:val="2"/>
              </w:numPr>
              <w:spacing w:line="300" w:lineRule="atLeas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具有一级注册造价工程师执业资格</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人的得</w:t>
            </w:r>
            <w:r>
              <w:rPr>
                <w:rFonts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分，在此基础上每增加一个一级注册造价工程师加2分，最多加</w:t>
            </w:r>
            <w:r>
              <w:rPr>
                <w:rFonts w:ascii="仿宋" w:hAnsi="仿宋" w:eastAsia="仿宋" w:cs="仿宋"/>
                <w:color w:val="000000" w:themeColor="text1"/>
                <w:kern w:val="0"/>
                <w:sz w:val="28"/>
                <w:szCs w:val="28"/>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分，此项共</w:t>
            </w:r>
            <w:r>
              <w:rPr>
                <w:rFonts w:ascii="仿宋" w:hAnsi="仿宋" w:eastAsia="仿宋" w:cs="仿宋"/>
                <w:color w:val="000000" w:themeColor="text1"/>
                <w:kern w:val="0"/>
                <w:sz w:val="28"/>
                <w:szCs w:val="28"/>
                <w14:textFill>
                  <w14:solidFill>
                    <w14:schemeClr w14:val="tx1"/>
                  </w14:solidFill>
                </w14:textFill>
              </w:rPr>
              <w:t>10</w:t>
            </w:r>
            <w:r>
              <w:rPr>
                <w:rFonts w:hint="eastAsia" w:ascii="仿宋" w:hAnsi="仿宋" w:eastAsia="仿宋" w:cs="仿宋"/>
                <w:color w:val="000000" w:themeColor="text1"/>
                <w:kern w:val="0"/>
                <w:sz w:val="28"/>
                <w:szCs w:val="28"/>
                <w14:textFill>
                  <w14:solidFill>
                    <w14:schemeClr w14:val="tx1"/>
                  </w14:solidFill>
                </w14:textFill>
              </w:rPr>
              <w:t>分。</w:t>
            </w:r>
          </w:p>
        </w:tc>
        <w:tc>
          <w:tcPr>
            <w:tcW w:w="1665" w:type="dxa"/>
            <w:tcBorders>
              <w:top w:val="single" w:color="000000" w:sz="4" w:space="0"/>
              <w:left w:val="nil"/>
              <w:bottom w:val="single" w:color="000000" w:sz="4" w:space="0"/>
              <w:right w:val="single" w:color="000000" w:sz="4" w:space="0"/>
            </w:tcBorders>
            <w:vAlign w:val="center"/>
          </w:tcPr>
          <w:p w14:paraId="200BC77C">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提供执业证书复印件、劳务合同并加盖单位鲜章</w:t>
            </w:r>
          </w:p>
        </w:tc>
      </w:tr>
      <w:tr w14:paraId="360D01D5">
        <w:tblPrEx>
          <w:tblCellMar>
            <w:top w:w="0" w:type="dxa"/>
            <w:left w:w="108" w:type="dxa"/>
            <w:bottom w:w="0" w:type="dxa"/>
            <w:right w:w="108" w:type="dxa"/>
          </w:tblCellMar>
        </w:tblPrEx>
        <w:trPr>
          <w:trHeight w:val="335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947D0D4">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1380" w:type="dxa"/>
            <w:tcBorders>
              <w:top w:val="single" w:color="000000" w:sz="4" w:space="0"/>
              <w:left w:val="nil"/>
              <w:bottom w:val="single" w:color="000000" w:sz="4" w:space="0"/>
              <w:right w:val="single" w:color="000000" w:sz="4" w:space="0"/>
            </w:tcBorders>
            <w:vAlign w:val="center"/>
          </w:tcPr>
          <w:p w14:paraId="5682F5B7">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本项目人员配置</w:t>
            </w:r>
          </w:p>
        </w:tc>
        <w:tc>
          <w:tcPr>
            <w:tcW w:w="787" w:type="dxa"/>
            <w:tcBorders>
              <w:top w:val="single" w:color="000000" w:sz="4" w:space="0"/>
              <w:left w:val="nil"/>
              <w:bottom w:val="single" w:color="000000" w:sz="4" w:space="0"/>
              <w:right w:val="single" w:color="000000" w:sz="4" w:space="0"/>
            </w:tcBorders>
            <w:vAlign w:val="center"/>
          </w:tcPr>
          <w:p w14:paraId="76A33344">
            <w:pPr>
              <w:widowControl/>
              <w:spacing w:line="300" w:lineRule="atLeast"/>
              <w:ind w:firstLine="280" w:firstLineChars="1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w:t>
            </w:r>
          </w:p>
        </w:tc>
        <w:tc>
          <w:tcPr>
            <w:tcW w:w="6068" w:type="dxa"/>
            <w:tcBorders>
              <w:top w:val="single" w:color="000000" w:sz="4" w:space="0"/>
              <w:left w:val="nil"/>
              <w:bottom w:val="single" w:color="000000" w:sz="4" w:space="0"/>
              <w:right w:val="single" w:color="000000" w:sz="4" w:space="0"/>
            </w:tcBorders>
            <w:vAlign w:val="center"/>
          </w:tcPr>
          <w:p w14:paraId="321FB173">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1、建筑（或装饰）负责人（1人）：具有一级注册造价工程师得3分，具有二级注册造价工程师得1分；同时具有工程类或工程经济类中级及以上职称的加2分，此项共5分。</w:t>
            </w:r>
          </w:p>
          <w:p w14:paraId="592DB26F">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2、安装负责人（1人）：具有一级注册造价工程师得3分，具有二级注册造价工程师得1分；同时具有工程类或工程经济类中级及以上职称的加2分，此项共5分。</w:t>
            </w:r>
          </w:p>
          <w:p w14:paraId="153AFF05">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3、其他人员：具有注册造价工程师的加1分，此项共2分。</w:t>
            </w:r>
          </w:p>
        </w:tc>
        <w:tc>
          <w:tcPr>
            <w:tcW w:w="1665" w:type="dxa"/>
            <w:tcBorders>
              <w:top w:val="single" w:color="000000" w:sz="4" w:space="0"/>
              <w:left w:val="nil"/>
              <w:bottom w:val="single" w:color="000000" w:sz="4" w:space="0"/>
              <w:right w:val="single" w:color="000000" w:sz="4" w:space="0"/>
            </w:tcBorders>
            <w:vAlign w:val="center"/>
          </w:tcPr>
          <w:p w14:paraId="20F7FC14">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提供执业证书、职称证书、劳务合同复印件并加盖单位鲜章</w:t>
            </w:r>
          </w:p>
        </w:tc>
      </w:tr>
      <w:tr w14:paraId="208859B0">
        <w:tblPrEx>
          <w:tblCellMar>
            <w:top w:w="0" w:type="dxa"/>
            <w:left w:w="108" w:type="dxa"/>
            <w:bottom w:w="0" w:type="dxa"/>
            <w:right w:w="108" w:type="dxa"/>
          </w:tblCellMar>
        </w:tblPrEx>
        <w:trPr>
          <w:trHeight w:val="33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7BD9942">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1380" w:type="dxa"/>
            <w:tcBorders>
              <w:top w:val="single" w:color="000000" w:sz="4" w:space="0"/>
              <w:left w:val="nil"/>
              <w:bottom w:val="single" w:color="000000" w:sz="4" w:space="0"/>
              <w:right w:val="single" w:color="000000" w:sz="4" w:space="0"/>
            </w:tcBorders>
            <w:vAlign w:val="center"/>
          </w:tcPr>
          <w:p w14:paraId="767C923D">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投标人业绩</w:t>
            </w:r>
          </w:p>
        </w:tc>
        <w:tc>
          <w:tcPr>
            <w:tcW w:w="787" w:type="dxa"/>
            <w:tcBorders>
              <w:top w:val="single" w:color="000000" w:sz="4" w:space="0"/>
              <w:left w:val="nil"/>
              <w:bottom w:val="single" w:color="000000" w:sz="4" w:space="0"/>
              <w:right w:val="single" w:color="000000" w:sz="4" w:space="0"/>
            </w:tcBorders>
            <w:vAlign w:val="center"/>
          </w:tcPr>
          <w:p w14:paraId="752D175F">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16</w:t>
            </w:r>
          </w:p>
        </w:tc>
        <w:tc>
          <w:tcPr>
            <w:tcW w:w="6068" w:type="dxa"/>
            <w:tcBorders>
              <w:top w:val="single" w:color="000000" w:sz="4" w:space="0"/>
              <w:left w:val="nil"/>
              <w:bottom w:val="single" w:color="000000" w:sz="4" w:space="0"/>
              <w:right w:val="single" w:color="000000" w:sz="4" w:space="0"/>
            </w:tcBorders>
            <w:vAlign w:val="center"/>
          </w:tcPr>
          <w:p w14:paraId="3292BCD7">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1、公司业绩：提供近2020年1月1日至今有类似业绩的得4分，每增加一个类似业绩加2分，此项共</w:t>
            </w:r>
            <w:r>
              <w:rPr>
                <w:rFonts w:ascii="仿宋" w:hAnsi="仿宋" w:eastAsia="仿宋" w:cs="仿宋"/>
                <w:color w:val="000000" w:themeColor="text1"/>
                <w:kern w:val="0"/>
                <w:sz w:val="28"/>
                <w:szCs w:val="28"/>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分；提供合同并加盖公司鲜章。</w:t>
            </w:r>
          </w:p>
          <w:p w14:paraId="58F0537B">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2、建筑（或装饰）负责人或安装负责人业绩：清单及控制价编制人员2020年1月1日至今有类似业绩的得4分，每增加一个类似业绩加2分，此项共</w:t>
            </w:r>
            <w:r>
              <w:rPr>
                <w:rFonts w:ascii="仿宋" w:hAnsi="仿宋" w:eastAsia="仿宋" w:cs="仿宋"/>
                <w:color w:val="000000" w:themeColor="text1"/>
                <w:kern w:val="0"/>
                <w:sz w:val="28"/>
                <w:szCs w:val="28"/>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分；提供合同、盖有个人注册章的清单或控制价封面（加盖公司鲜章）。</w:t>
            </w:r>
          </w:p>
          <w:p w14:paraId="7174F3CD">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注：①类似业绩指项目清单及控制价编制；②公司业绩与负责人业绩不重复得分。</w:t>
            </w:r>
          </w:p>
        </w:tc>
        <w:tc>
          <w:tcPr>
            <w:tcW w:w="1665" w:type="dxa"/>
            <w:tcBorders>
              <w:top w:val="single" w:color="000000" w:sz="4" w:space="0"/>
              <w:left w:val="nil"/>
              <w:bottom w:val="single" w:color="000000" w:sz="4" w:space="0"/>
              <w:right w:val="single" w:color="000000" w:sz="4" w:space="0"/>
            </w:tcBorders>
            <w:vAlign w:val="center"/>
          </w:tcPr>
          <w:p w14:paraId="69487D79">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p>
        </w:tc>
      </w:tr>
      <w:tr w14:paraId="36F394FE">
        <w:tblPrEx>
          <w:tblCellMar>
            <w:top w:w="0" w:type="dxa"/>
            <w:left w:w="108" w:type="dxa"/>
            <w:bottom w:w="0" w:type="dxa"/>
            <w:right w:w="108" w:type="dxa"/>
          </w:tblCellMar>
        </w:tblPrEx>
        <w:trPr>
          <w:trHeight w:val="339"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9F6219D">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1380" w:type="dxa"/>
            <w:tcBorders>
              <w:top w:val="single" w:color="000000" w:sz="4" w:space="0"/>
              <w:left w:val="nil"/>
              <w:bottom w:val="single" w:color="000000" w:sz="4" w:space="0"/>
              <w:right w:val="single" w:color="000000" w:sz="4" w:space="0"/>
            </w:tcBorders>
            <w:vAlign w:val="center"/>
          </w:tcPr>
          <w:p w14:paraId="243DC099">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造价咨询编制方案</w:t>
            </w:r>
          </w:p>
        </w:tc>
        <w:tc>
          <w:tcPr>
            <w:tcW w:w="787" w:type="dxa"/>
            <w:tcBorders>
              <w:top w:val="single" w:color="000000" w:sz="4" w:space="0"/>
              <w:left w:val="nil"/>
              <w:bottom w:val="single" w:color="000000" w:sz="4" w:space="0"/>
              <w:right w:val="single" w:color="000000" w:sz="4" w:space="0"/>
            </w:tcBorders>
            <w:vAlign w:val="center"/>
          </w:tcPr>
          <w:p w14:paraId="79D1642C">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24</w:t>
            </w:r>
          </w:p>
        </w:tc>
        <w:tc>
          <w:tcPr>
            <w:tcW w:w="6068" w:type="dxa"/>
            <w:tcBorders>
              <w:top w:val="single" w:color="000000" w:sz="4" w:space="0"/>
              <w:left w:val="nil"/>
              <w:bottom w:val="single" w:color="000000" w:sz="4" w:space="0"/>
              <w:right w:val="single" w:color="000000" w:sz="4" w:space="0"/>
            </w:tcBorders>
            <w:vAlign w:val="center"/>
          </w:tcPr>
          <w:p w14:paraId="7E7D04BF">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根据供应商提供的</w:t>
            </w:r>
            <w:r>
              <w:rPr>
                <w:rFonts w:hint="eastAsia" w:ascii="仿宋" w:hAnsi="仿宋" w:eastAsia="仿宋" w:cs="仿宋"/>
                <w:color w:val="000000" w:themeColor="text1"/>
                <w:kern w:val="0"/>
                <w:sz w:val="28"/>
                <w:szCs w:val="28"/>
                <w14:textFill>
                  <w14:solidFill>
                    <w14:schemeClr w14:val="tx1"/>
                  </w14:solidFill>
                </w14:textFill>
              </w:rPr>
              <w:t>造价咨询编制方案</w:t>
            </w:r>
            <w:r>
              <w:rPr>
                <w:rFonts w:hint="eastAsia" w:ascii="仿宋" w:hAnsi="仿宋" w:eastAsia="仿宋" w:cs="仿宋"/>
                <w:color w:val="000000" w:themeColor="text1"/>
                <w:sz w:val="28"/>
                <w:szCs w:val="28"/>
                <w14:textFill>
                  <w14:solidFill>
                    <w14:schemeClr w14:val="tx1"/>
                  </w14:solidFill>
                </w14:textFill>
              </w:rPr>
              <w:t>，包括:①针对该项目</w:t>
            </w:r>
            <w:r>
              <w:rPr>
                <w:rFonts w:hint="eastAsia" w:ascii="仿宋" w:hAnsi="仿宋" w:eastAsia="仿宋" w:cs="仿宋"/>
                <w:color w:val="000000" w:themeColor="text1"/>
                <w:kern w:val="0"/>
                <w:sz w:val="28"/>
                <w:szCs w:val="28"/>
                <w14:textFill>
                  <w14:solidFill>
                    <w14:schemeClr w14:val="tx1"/>
                  </w14:solidFill>
                </w14:textFill>
              </w:rPr>
              <w:t>工作方案</w:t>
            </w:r>
            <w:r>
              <w:rPr>
                <w:rFonts w:hint="eastAsia" w:ascii="仿宋" w:hAnsi="仿宋" w:eastAsia="仿宋" w:cs="仿宋"/>
                <w:color w:val="000000" w:themeColor="text1"/>
                <w:sz w:val="28"/>
                <w:szCs w:val="28"/>
                <w14:textFill>
                  <w14:solidFill>
                    <w14:schemeClr w14:val="tx1"/>
                  </w14:solidFill>
                </w14:textFill>
              </w:rPr>
              <w:t>;②项目实施计划及时间安排:③工程量清单漏项、偏差复核和纠偏措施；④材料价偏差控制措施；⑤项目特征描述准确性控制措施；⑥因清单错误或描述不清发生纠纷的解决措施。进行综合评审，以上每项内容完整、全面、详细、重点突出、描述准确且完全响应本项目采购需求的得4分，共</w:t>
            </w:r>
            <w:r>
              <w:rPr>
                <w:rFonts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分，每项内容存在不足或缺陷的则扣2分，扣完为止。</w:t>
            </w:r>
          </w:p>
          <w:p w14:paraId="34BBEEA0">
            <w:pPr>
              <w:widowControl/>
              <w:spacing w:line="300" w:lineRule="atLeas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不足或缺陷是指:对应项内容缺失(不完整)、描述过于简略、方案不能满足项目要求:方案与实际情况不符、表述不清晰、凭空编造出现套用其他项目方案、内容出现前后不一致现象、涉及的规范及标准出现错误、不符合本项目的采购需求、不可能实现的情形任意一种情形。)</w:t>
            </w:r>
          </w:p>
        </w:tc>
        <w:tc>
          <w:tcPr>
            <w:tcW w:w="1665" w:type="dxa"/>
            <w:tcBorders>
              <w:top w:val="single" w:color="000000" w:sz="4" w:space="0"/>
              <w:left w:val="nil"/>
              <w:bottom w:val="single" w:color="000000" w:sz="4" w:space="0"/>
              <w:right w:val="single" w:color="000000" w:sz="4" w:space="0"/>
            </w:tcBorders>
            <w:vAlign w:val="center"/>
          </w:tcPr>
          <w:p w14:paraId="072883B7">
            <w:pPr>
              <w:widowControl/>
              <w:spacing w:line="300" w:lineRule="atLeast"/>
              <w:jc w:val="center"/>
              <w:rPr>
                <w:rFonts w:ascii="仿宋" w:hAnsi="仿宋" w:eastAsia="仿宋" w:cs="仿宋"/>
                <w:color w:val="000000" w:themeColor="text1"/>
                <w:kern w:val="0"/>
                <w:sz w:val="28"/>
                <w:szCs w:val="28"/>
                <w14:textFill>
                  <w14:solidFill>
                    <w14:schemeClr w14:val="tx1"/>
                  </w14:solidFill>
                </w14:textFill>
              </w:rPr>
            </w:pPr>
          </w:p>
        </w:tc>
      </w:tr>
    </w:tbl>
    <w:p w14:paraId="69375481">
      <w:pPr>
        <w:pStyle w:val="7"/>
        <w:jc w:val="center"/>
        <w:rPr>
          <w:rFonts w:ascii="仿宋" w:hAnsi="仿宋" w:eastAsia="仿宋" w:cs="仿宋"/>
          <w:b/>
          <w:sz w:val="28"/>
          <w:szCs w:val="28"/>
        </w:rPr>
      </w:pPr>
      <w:r>
        <w:rPr>
          <w:rFonts w:hint="eastAsia" w:ascii="仿宋" w:hAnsi="仿宋" w:eastAsia="仿宋" w:cs="仿宋"/>
          <w:b/>
          <w:bCs/>
          <w:sz w:val="28"/>
          <w:szCs w:val="28"/>
        </w:rPr>
        <w:t xml:space="preserve"> </w:t>
      </w:r>
    </w:p>
    <w:p w14:paraId="5C77958B">
      <w:pPr>
        <w:widowControl/>
        <w:spacing w:line="360" w:lineRule="auto"/>
        <w:jc w:val="center"/>
        <w:rPr>
          <w:rFonts w:ascii="仿宋" w:hAnsi="仿宋" w:eastAsia="仿宋" w:cs="仿宋"/>
          <w:b/>
          <w:sz w:val="28"/>
          <w:szCs w:val="28"/>
        </w:rPr>
      </w:pPr>
    </w:p>
    <w:p w14:paraId="0C96BC4F">
      <w:pPr>
        <w:widowControl/>
        <w:spacing w:line="360" w:lineRule="auto"/>
        <w:jc w:val="center"/>
        <w:rPr>
          <w:rFonts w:ascii="仿宋" w:hAnsi="仿宋" w:eastAsia="仿宋" w:cs="仿宋"/>
          <w:b/>
          <w:sz w:val="28"/>
          <w:szCs w:val="28"/>
        </w:rPr>
      </w:pPr>
    </w:p>
    <w:p w14:paraId="68280D7F">
      <w:pPr>
        <w:widowControl/>
        <w:spacing w:line="360" w:lineRule="auto"/>
        <w:jc w:val="center"/>
        <w:rPr>
          <w:rFonts w:ascii="仿宋" w:hAnsi="仿宋" w:eastAsia="仿宋" w:cs="仿宋"/>
          <w:b/>
          <w:sz w:val="28"/>
          <w:szCs w:val="28"/>
        </w:rPr>
      </w:pPr>
    </w:p>
    <w:p w14:paraId="2F354C83">
      <w:pPr>
        <w:widowControl/>
        <w:spacing w:line="360" w:lineRule="auto"/>
        <w:jc w:val="center"/>
        <w:rPr>
          <w:rFonts w:ascii="仿宋" w:hAnsi="仿宋" w:eastAsia="仿宋" w:cs="仿宋"/>
          <w:b/>
          <w:sz w:val="28"/>
          <w:szCs w:val="28"/>
        </w:rPr>
      </w:pPr>
    </w:p>
    <w:p w14:paraId="53F9ECEA">
      <w:pPr>
        <w:widowControl/>
        <w:spacing w:line="360" w:lineRule="auto"/>
        <w:jc w:val="center"/>
        <w:rPr>
          <w:rFonts w:ascii="仿宋" w:hAnsi="仿宋" w:eastAsia="仿宋" w:cs="仿宋"/>
          <w:b/>
          <w:sz w:val="28"/>
          <w:szCs w:val="28"/>
        </w:rPr>
      </w:pPr>
    </w:p>
    <w:p w14:paraId="043C1FF8">
      <w:pPr>
        <w:widowControl/>
        <w:spacing w:line="360" w:lineRule="auto"/>
        <w:jc w:val="center"/>
        <w:rPr>
          <w:rFonts w:ascii="仿宋" w:hAnsi="仿宋" w:eastAsia="仿宋" w:cs="仿宋"/>
          <w:b/>
          <w:sz w:val="28"/>
          <w:szCs w:val="28"/>
        </w:rPr>
      </w:pPr>
    </w:p>
    <w:p w14:paraId="4A3FB24B">
      <w:pPr>
        <w:widowControl/>
        <w:spacing w:line="360" w:lineRule="auto"/>
        <w:jc w:val="center"/>
        <w:rPr>
          <w:rFonts w:ascii="仿宋" w:hAnsi="仿宋" w:eastAsia="仿宋" w:cs="仿宋"/>
          <w:b/>
          <w:sz w:val="28"/>
          <w:szCs w:val="28"/>
        </w:rPr>
      </w:pPr>
    </w:p>
    <w:p w14:paraId="4E870BA3">
      <w:pPr>
        <w:widowControl/>
        <w:spacing w:line="360" w:lineRule="auto"/>
        <w:jc w:val="center"/>
        <w:rPr>
          <w:rFonts w:ascii="仿宋" w:hAnsi="仿宋" w:eastAsia="仿宋" w:cs="仿宋"/>
          <w:b/>
          <w:sz w:val="28"/>
          <w:szCs w:val="28"/>
        </w:rPr>
      </w:pPr>
    </w:p>
    <w:p w14:paraId="7D59BED7">
      <w:pPr>
        <w:widowControl/>
        <w:spacing w:line="360" w:lineRule="auto"/>
        <w:jc w:val="center"/>
        <w:rPr>
          <w:rFonts w:ascii="仿宋" w:hAnsi="仿宋" w:eastAsia="仿宋" w:cs="仿宋"/>
          <w:b/>
          <w:sz w:val="28"/>
          <w:szCs w:val="28"/>
        </w:rPr>
      </w:pPr>
    </w:p>
    <w:p w14:paraId="1521A565">
      <w:pPr>
        <w:widowControl/>
        <w:spacing w:line="360" w:lineRule="auto"/>
        <w:jc w:val="center"/>
        <w:rPr>
          <w:rFonts w:ascii="仿宋" w:hAnsi="仿宋" w:eastAsia="仿宋" w:cs="仿宋"/>
          <w:b/>
          <w:sz w:val="28"/>
          <w:szCs w:val="28"/>
        </w:rPr>
      </w:pPr>
    </w:p>
    <w:p w14:paraId="4FCDDF5D">
      <w:pPr>
        <w:widowControl/>
        <w:spacing w:line="360" w:lineRule="auto"/>
        <w:jc w:val="center"/>
        <w:rPr>
          <w:rFonts w:ascii="仿宋" w:hAnsi="仿宋" w:eastAsia="仿宋" w:cs="仿宋"/>
          <w:b/>
          <w:sz w:val="28"/>
          <w:szCs w:val="28"/>
        </w:rPr>
      </w:pPr>
    </w:p>
    <w:p w14:paraId="7EE9D5DF">
      <w:pPr>
        <w:widowControl/>
        <w:spacing w:line="360" w:lineRule="auto"/>
        <w:jc w:val="center"/>
        <w:rPr>
          <w:rFonts w:hint="eastAsia" w:ascii="仿宋" w:hAnsi="仿宋" w:eastAsia="仿宋" w:cs="仿宋"/>
          <w:b/>
          <w:sz w:val="28"/>
          <w:szCs w:val="28"/>
        </w:rPr>
      </w:pPr>
    </w:p>
    <w:p w14:paraId="15C5AC79">
      <w:pPr>
        <w:widowControl/>
        <w:spacing w:line="360" w:lineRule="auto"/>
        <w:jc w:val="center"/>
        <w:rPr>
          <w:rFonts w:ascii="仿宋" w:hAnsi="仿宋" w:eastAsia="仿宋" w:cs="仿宋"/>
          <w:b/>
          <w:sz w:val="28"/>
          <w:szCs w:val="28"/>
        </w:rPr>
      </w:pPr>
    </w:p>
    <w:p w14:paraId="2F0F6295">
      <w:pPr>
        <w:widowControl/>
        <w:spacing w:line="360" w:lineRule="auto"/>
        <w:jc w:val="center"/>
        <w:rPr>
          <w:rFonts w:ascii="仿宋" w:hAnsi="仿宋" w:eastAsia="仿宋" w:cs="仿宋"/>
          <w:b/>
          <w:sz w:val="28"/>
          <w:szCs w:val="28"/>
        </w:rPr>
      </w:pPr>
    </w:p>
    <w:p w14:paraId="68D27C0E">
      <w:pPr>
        <w:widowControl/>
        <w:spacing w:line="360" w:lineRule="auto"/>
        <w:jc w:val="center"/>
        <w:rPr>
          <w:rFonts w:ascii="仿宋" w:hAnsi="仿宋" w:eastAsia="仿宋" w:cs="仿宋"/>
          <w:b/>
          <w:sz w:val="28"/>
          <w:szCs w:val="28"/>
        </w:rPr>
      </w:pPr>
      <w:r>
        <w:rPr>
          <w:rFonts w:hint="eastAsia" w:ascii="仿宋" w:hAnsi="仿宋" w:eastAsia="仿宋" w:cs="仿宋"/>
          <w:b/>
          <w:sz w:val="28"/>
          <w:szCs w:val="28"/>
        </w:rPr>
        <w:t xml:space="preserve"> 响应文件部分格式</w:t>
      </w:r>
    </w:p>
    <w:p w14:paraId="40E9C517">
      <w:pPr>
        <w:pStyle w:val="5"/>
        <w:spacing w:line="360" w:lineRule="atLeast"/>
        <w:ind w:firstLine="843" w:firstLineChars="300"/>
        <w:rPr>
          <w:rStyle w:val="17"/>
          <w:rFonts w:ascii="仿宋" w:hAnsi="仿宋" w:eastAsia="仿宋" w:cs="仿宋"/>
          <w:color w:val="FF0000"/>
          <w:sz w:val="28"/>
          <w:szCs w:val="28"/>
        </w:rPr>
      </w:pPr>
      <w:r>
        <w:rPr>
          <w:rFonts w:hint="eastAsia" w:ascii="仿宋" w:hAnsi="仿宋" w:eastAsia="仿宋" w:cs="仿宋"/>
          <w:b/>
          <w:bCs/>
          <w:color w:val="FF0000"/>
          <w:kern w:val="0"/>
          <w:sz w:val="28"/>
          <w:szCs w:val="28"/>
        </w:rPr>
        <w:t>响应文件提供正本一份，副本二份，响应文件扫描件一份放于U盘，密封，加盖公司鲜章。</w:t>
      </w:r>
    </w:p>
    <w:p w14:paraId="6E761A0C">
      <w:pPr>
        <w:spacing w:line="360" w:lineRule="auto"/>
        <w:jc w:val="center"/>
        <w:rPr>
          <w:rFonts w:ascii="仿宋" w:hAnsi="仿宋" w:eastAsia="仿宋" w:cs="仿宋"/>
          <w:b/>
          <w:sz w:val="28"/>
          <w:szCs w:val="28"/>
        </w:rPr>
      </w:pPr>
    </w:p>
    <w:p w14:paraId="3EFD0D05">
      <w:pPr>
        <w:spacing w:line="360" w:lineRule="auto"/>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3EE4EC">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60288;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483EE4EC">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43BF4E88">
      <w:pPr>
        <w:spacing w:line="360" w:lineRule="auto"/>
        <w:rPr>
          <w:rFonts w:ascii="仿宋" w:hAnsi="仿宋" w:eastAsia="仿宋" w:cs="仿宋"/>
          <w:sz w:val="28"/>
          <w:szCs w:val="28"/>
        </w:rPr>
      </w:pPr>
    </w:p>
    <w:p w14:paraId="6F1046C2">
      <w:pPr>
        <w:spacing w:line="360" w:lineRule="auto"/>
        <w:jc w:val="center"/>
        <w:rPr>
          <w:rFonts w:ascii="仿宋" w:hAnsi="仿宋" w:eastAsia="仿宋" w:cs="仿宋"/>
          <w:b/>
          <w:sz w:val="28"/>
          <w:szCs w:val="28"/>
        </w:rPr>
      </w:pPr>
      <w:r>
        <w:rPr>
          <w:rFonts w:hint="eastAsia" w:ascii="仿宋" w:hAnsi="仿宋" w:eastAsia="仿宋" w:cs="仿宋"/>
          <w:b/>
          <w:sz w:val="28"/>
          <w:szCs w:val="28"/>
        </w:rPr>
        <w:t>响应文件</w:t>
      </w:r>
    </w:p>
    <w:p w14:paraId="556BFE49">
      <w:pPr>
        <w:spacing w:line="360" w:lineRule="auto"/>
        <w:rPr>
          <w:rFonts w:ascii="仿宋" w:hAnsi="仿宋" w:eastAsia="仿宋" w:cs="仿宋"/>
          <w:b/>
          <w:sz w:val="28"/>
          <w:szCs w:val="28"/>
        </w:rPr>
      </w:pPr>
      <w:r>
        <w:rPr>
          <w:rFonts w:hint="eastAsia" w:ascii="仿宋" w:hAnsi="仿宋" w:eastAsia="仿宋" w:cs="仿宋"/>
          <w:b/>
          <w:sz w:val="28"/>
          <w:szCs w:val="28"/>
        </w:rPr>
        <w:t>采购人：绵阳市中医医院</w:t>
      </w:r>
    </w:p>
    <w:p w14:paraId="3866E15B">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投标项目编号：</w:t>
      </w:r>
    </w:p>
    <w:p w14:paraId="0B985E18">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投标项目名称：</w:t>
      </w:r>
    </w:p>
    <w:p w14:paraId="23C3EA74">
      <w:pPr>
        <w:rPr>
          <w:rFonts w:ascii="仿宋" w:hAnsi="仿宋" w:eastAsia="仿宋" w:cs="仿宋"/>
          <w:b/>
          <w:bCs/>
          <w:sz w:val="28"/>
          <w:szCs w:val="28"/>
        </w:rPr>
      </w:pPr>
      <w:r>
        <w:rPr>
          <w:rFonts w:hint="eastAsia" w:ascii="仿宋" w:hAnsi="仿宋" w:eastAsia="仿宋" w:cs="仿宋"/>
          <w:b/>
          <w:bCs/>
          <w:sz w:val="28"/>
          <w:szCs w:val="28"/>
        </w:rPr>
        <w:t xml:space="preserve">供应商名称（加盖公章）：        </w:t>
      </w:r>
    </w:p>
    <w:p w14:paraId="7BDDCFA9">
      <w:pPr>
        <w:rPr>
          <w:rFonts w:ascii="仿宋" w:hAnsi="仿宋" w:eastAsia="仿宋" w:cs="仿宋"/>
          <w:b/>
          <w:bCs/>
          <w:sz w:val="28"/>
          <w:szCs w:val="28"/>
        </w:rPr>
      </w:pPr>
      <w:r>
        <w:rPr>
          <w:rFonts w:hint="eastAsia" w:ascii="仿宋" w:hAnsi="仿宋" w:eastAsia="仿宋" w:cs="仿宋"/>
          <w:b/>
          <w:bCs/>
          <w:sz w:val="28"/>
          <w:szCs w:val="28"/>
        </w:rPr>
        <w:t>法定代表人或授权代理人（签字或盖章）：</w:t>
      </w:r>
    </w:p>
    <w:p w14:paraId="17290B6B">
      <w:pPr>
        <w:pStyle w:val="5"/>
        <w:spacing w:line="240" w:lineRule="auto"/>
        <w:rPr>
          <w:rFonts w:ascii="仿宋" w:hAnsi="仿宋" w:eastAsia="仿宋" w:cs="仿宋"/>
          <w:b/>
          <w:bCs/>
          <w:sz w:val="28"/>
          <w:szCs w:val="28"/>
        </w:rPr>
      </w:pPr>
      <w:r>
        <w:rPr>
          <w:rFonts w:hint="eastAsia" w:ascii="仿宋" w:hAnsi="仿宋" w:eastAsia="仿宋" w:cs="仿宋"/>
          <w:b/>
          <w:bCs/>
          <w:sz w:val="28"/>
          <w:szCs w:val="28"/>
        </w:rPr>
        <w:t>日期：</w:t>
      </w:r>
    </w:p>
    <w:p w14:paraId="7B022758">
      <w:pPr>
        <w:spacing w:line="360" w:lineRule="auto"/>
        <w:rPr>
          <w:rFonts w:ascii="仿宋" w:hAnsi="仿宋" w:eastAsia="仿宋" w:cs="仿宋"/>
          <w:sz w:val="28"/>
          <w:szCs w:val="28"/>
        </w:rPr>
      </w:pPr>
      <w:r>
        <w:rPr>
          <w:rFonts w:hint="eastAsia" w:ascii="仿宋" w:hAnsi="仿宋" w:eastAsia="仿宋" w:cs="仿宋"/>
          <w:b/>
          <w:bCs/>
          <w:sz w:val="28"/>
          <w:szCs w:val="28"/>
        </w:rPr>
        <w:t>投标日期：年月日</w:t>
      </w:r>
    </w:p>
    <w:p w14:paraId="1A0391AE">
      <w:pPr>
        <w:spacing w:line="360" w:lineRule="auto"/>
        <w:rPr>
          <w:rFonts w:ascii="仿宋" w:hAnsi="仿宋" w:eastAsia="仿宋" w:cs="仿宋"/>
          <w:sz w:val="28"/>
          <w:szCs w:val="28"/>
        </w:rPr>
      </w:pPr>
      <w:r>
        <w:rPr>
          <w:rFonts w:hint="eastAsia" w:ascii="仿宋" w:hAnsi="仿宋" w:eastAsia="仿宋" w:cs="仿宋"/>
          <w:b/>
          <w:bCs/>
          <w:sz w:val="28"/>
          <w:szCs w:val="28"/>
        </w:rPr>
        <w:t>联系电话：</w:t>
      </w:r>
    </w:p>
    <w:p w14:paraId="2BA79DAB">
      <w:pPr>
        <w:spacing w:line="360" w:lineRule="auto"/>
        <w:jc w:val="center"/>
        <w:rPr>
          <w:rFonts w:ascii="仿宋" w:hAnsi="仿宋" w:eastAsia="仿宋" w:cs="仿宋"/>
          <w:b/>
          <w:color w:val="FF0000"/>
          <w:sz w:val="28"/>
          <w:szCs w:val="28"/>
        </w:rPr>
      </w:pPr>
      <w:r>
        <w:rPr>
          <w:rFonts w:hint="eastAsia" w:ascii="仿宋" w:hAnsi="仿宋" w:eastAsia="仿宋" w:cs="仿宋"/>
          <w:b/>
          <w:color w:val="FF0000"/>
          <w:sz w:val="28"/>
          <w:szCs w:val="28"/>
        </w:rPr>
        <w:t>文件首页编制目录及页码一览表</w:t>
      </w:r>
    </w:p>
    <w:p w14:paraId="209E3B7B">
      <w:pPr>
        <w:spacing w:line="360" w:lineRule="auto"/>
        <w:jc w:val="center"/>
        <w:rPr>
          <w:rFonts w:ascii="仿宋" w:hAnsi="仿宋" w:eastAsia="仿宋" w:cs="仿宋"/>
          <w:b/>
          <w:color w:val="FF0000"/>
          <w:sz w:val="28"/>
          <w:szCs w:val="28"/>
        </w:rPr>
      </w:pPr>
    </w:p>
    <w:p w14:paraId="5CAF8033">
      <w:pPr>
        <w:spacing w:line="360" w:lineRule="auto"/>
        <w:ind w:firstLine="3489" w:firstLineChars="1100"/>
        <w:jc w:val="left"/>
        <w:rPr>
          <w:rFonts w:ascii="仿宋" w:hAnsi="仿宋" w:eastAsia="仿宋" w:cs="仿宋"/>
          <w:b/>
          <w:bCs/>
          <w:spacing w:val="8"/>
          <w:sz w:val="30"/>
          <w:szCs w:val="30"/>
        </w:rPr>
      </w:pPr>
    </w:p>
    <w:p w14:paraId="11DF48C7">
      <w:pPr>
        <w:spacing w:line="360" w:lineRule="auto"/>
        <w:ind w:firstLine="3489" w:firstLineChars="1100"/>
        <w:jc w:val="left"/>
        <w:rPr>
          <w:rFonts w:ascii="仿宋" w:hAnsi="仿宋" w:eastAsia="仿宋" w:cs="仿宋"/>
          <w:b/>
          <w:bCs/>
          <w:spacing w:val="8"/>
          <w:sz w:val="30"/>
          <w:szCs w:val="30"/>
        </w:rPr>
      </w:pPr>
    </w:p>
    <w:p w14:paraId="09B21B89">
      <w:pPr>
        <w:spacing w:line="360" w:lineRule="auto"/>
        <w:ind w:firstLine="3489" w:firstLineChars="1100"/>
        <w:jc w:val="left"/>
        <w:rPr>
          <w:rFonts w:ascii="仿宋" w:hAnsi="仿宋" w:eastAsia="仿宋" w:cs="仿宋"/>
          <w:b/>
          <w:bCs/>
          <w:spacing w:val="8"/>
          <w:sz w:val="30"/>
          <w:szCs w:val="30"/>
        </w:rPr>
      </w:pPr>
    </w:p>
    <w:p w14:paraId="694835EF">
      <w:pPr>
        <w:spacing w:line="360" w:lineRule="auto"/>
        <w:ind w:firstLine="3489" w:firstLineChars="1100"/>
        <w:jc w:val="left"/>
        <w:rPr>
          <w:rFonts w:ascii="仿宋" w:hAnsi="仿宋" w:eastAsia="仿宋" w:cs="仿宋"/>
          <w:b/>
          <w:bCs/>
          <w:spacing w:val="8"/>
          <w:sz w:val="30"/>
          <w:szCs w:val="30"/>
        </w:rPr>
      </w:pPr>
    </w:p>
    <w:p w14:paraId="17C1161C">
      <w:pPr>
        <w:spacing w:line="360" w:lineRule="auto"/>
        <w:ind w:firstLine="3489" w:firstLineChars="1100"/>
        <w:jc w:val="left"/>
        <w:rPr>
          <w:rFonts w:ascii="仿宋" w:hAnsi="仿宋" w:eastAsia="仿宋" w:cs="仿宋"/>
          <w:b/>
          <w:bCs/>
          <w:spacing w:val="8"/>
          <w:sz w:val="30"/>
          <w:szCs w:val="30"/>
        </w:rPr>
      </w:pPr>
    </w:p>
    <w:p w14:paraId="01F49EC3">
      <w:pPr>
        <w:spacing w:line="360" w:lineRule="auto"/>
        <w:ind w:firstLine="3489" w:firstLineChars="1100"/>
        <w:jc w:val="left"/>
        <w:rPr>
          <w:rFonts w:ascii="仿宋" w:hAnsi="仿宋" w:eastAsia="仿宋" w:cs="仿宋"/>
          <w:b/>
          <w:bCs/>
          <w:spacing w:val="8"/>
          <w:sz w:val="30"/>
          <w:szCs w:val="30"/>
        </w:rPr>
      </w:pPr>
    </w:p>
    <w:p w14:paraId="58AB4285">
      <w:pPr>
        <w:spacing w:line="360" w:lineRule="auto"/>
        <w:ind w:firstLine="3489" w:firstLineChars="1100"/>
        <w:jc w:val="left"/>
        <w:rPr>
          <w:rFonts w:hint="eastAsia" w:ascii="仿宋" w:hAnsi="仿宋" w:eastAsia="仿宋" w:cs="仿宋"/>
          <w:b/>
          <w:bCs/>
          <w:spacing w:val="8"/>
          <w:sz w:val="30"/>
          <w:szCs w:val="30"/>
        </w:rPr>
      </w:pPr>
    </w:p>
    <w:p w14:paraId="549E5C95">
      <w:pPr>
        <w:spacing w:line="360" w:lineRule="auto"/>
        <w:ind w:firstLine="3489" w:firstLineChars="1100"/>
        <w:jc w:val="left"/>
        <w:rPr>
          <w:rFonts w:ascii="仿宋" w:hAnsi="仿宋" w:eastAsia="仿宋" w:cs="仿宋"/>
          <w:b/>
          <w:bCs/>
          <w:spacing w:val="8"/>
          <w:sz w:val="30"/>
          <w:szCs w:val="30"/>
        </w:rPr>
      </w:pPr>
    </w:p>
    <w:p w14:paraId="3D8B0EE5">
      <w:pPr>
        <w:spacing w:line="360" w:lineRule="auto"/>
        <w:ind w:firstLine="3489" w:firstLineChars="1100"/>
        <w:jc w:val="left"/>
        <w:rPr>
          <w:rFonts w:ascii="仿宋" w:hAnsi="仿宋" w:eastAsia="仿宋" w:cs="仿宋"/>
          <w:b/>
          <w:bCs/>
          <w:spacing w:val="8"/>
          <w:sz w:val="30"/>
          <w:szCs w:val="30"/>
        </w:rPr>
      </w:pPr>
    </w:p>
    <w:p w14:paraId="21EAD780">
      <w:pPr>
        <w:spacing w:line="360" w:lineRule="auto"/>
        <w:ind w:firstLine="4123" w:firstLineChars="1300"/>
        <w:jc w:val="left"/>
        <w:rPr>
          <w:rFonts w:ascii="仿宋" w:hAnsi="仿宋" w:eastAsia="仿宋" w:cs="仿宋"/>
          <w:b/>
          <w:bCs/>
          <w:spacing w:val="8"/>
          <w:sz w:val="30"/>
          <w:szCs w:val="30"/>
        </w:rPr>
      </w:pPr>
      <w:r>
        <w:rPr>
          <w:rFonts w:hint="eastAsia" w:ascii="仿宋" w:hAnsi="仿宋" w:eastAsia="仿宋" w:cs="仿宋"/>
          <w:b/>
          <w:bCs/>
          <w:spacing w:val="8"/>
          <w:sz w:val="30"/>
          <w:szCs w:val="30"/>
        </w:rPr>
        <w:t>首次报价单</w:t>
      </w:r>
    </w:p>
    <w:p w14:paraId="606CCD05">
      <w:pPr>
        <w:spacing w:line="360" w:lineRule="auto"/>
        <w:ind w:firstLine="840" w:firstLineChars="300"/>
        <w:rPr>
          <w:rFonts w:ascii="仿宋" w:hAnsi="仿宋" w:eastAsia="仿宋" w:cs="仿宋"/>
          <w:b/>
          <w:sz w:val="28"/>
          <w:szCs w:val="28"/>
          <w:u w:val="single"/>
        </w:rPr>
      </w:pPr>
      <w:r>
        <w:rPr>
          <w:rFonts w:hint="eastAsia" w:ascii="仿宋" w:hAnsi="仿宋" w:eastAsia="仿宋" w:cs="仿宋"/>
          <w:bCs/>
          <w:sz w:val="28"/>
          <w:szCs w:val="28"/>
        </w:rPr>
        <w:t>项目名称：</w:t>
      </w:r>
    </w:p>
    <w:p w14:paraId="1BB2D037">
      <w:pPr>
        <w:spacing w:after="100" w:afterAutospacing="1" w:line="360" w:lineRule="auto"/>
        <w:rPr>
          <w:rFonts w:ascii="仿宋" w:hAnsi="仿宋" w:eastAsia="仿宋" w:cs="仿宋"/>
          <w:sz w:val="28"/>
          <w:szCs w:val="28"/>
        </w:rPr>
      </w:pPr>
      <w:r>
        <w:rPr>
          <w:rFonts w:hint="eastAsia" w:ascii="仿宋" w:hAnsi="仿宋" w:eastAsia="仿宋" w:cs="仿宋"/>
          <w:kern w:val="0"/>
          <w:sz w:val="28"/>
          <w:szCs w:val="28"/>
        </w:rPr>
        <w:t xml:space="preserve">      项目编号：</w:t>
      </w:r>
      <w:r>
        <w:rPr>
          <w:rFonts w:hint="eastAsia" w:ascii="仿宋" w:hAnsi="仿宋" w:eastAsia="仿宋" w:cs="仿宋"/>
          <w:sz w:val="28"/>
          <w:szCs w:val="28"/>
        </w:rPr>
        <w:t xml:space="preserve">   </w:t>
      </w:r>
      <w:r>
        <w:rPr>
          <w:rFonts w:hint="eastAsia" w:ascii="仿宋" w:hAnsi="仿宋" w:eastAsia="仿宋" w:cs="仿宋"/>
          <w:color w:val="FF0000"/>
          <w:sz w:val="28"/>
          <w:szCs w:val="28"/>
        </w:rPr>
        <w:t xml:space="preserve"> </w:t>
      </w:r>
    </w:p>
    <w:tbl>
      <w:tblPr>
        <w:tblStyle w:val="1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3036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tcPr>
          <w:p w14:paraId="50F08F7C">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0362F2B7">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08E89987">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045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317A7A9C">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109F2B17">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0EDD2343">
      <w:pPr>
        <w:adjustRightInd w:val="0"/>
        <w:spacing w:line="360" w:lineRule="auto"/>
        <w:ind w:firstLine="594" w:firstLineChars="200"/>
        <w:rPr>
          <w:rFonts w:ascii="仿宋" w:hAnsi="仿宋" w:eastAsia="仿宋" w:cs="仿宋"/>
          <w:b/>
          <w:bCs/>
          <w:spacing w:val="8"/>
          <w:sz w:val="28"/>
          <w:szCs w:val="28"/>
        </w:rPr>
      </w:pPr>
    </w:p>
    <w:p w14:paraId="45C31EDE">
      <w:pPr>
        <w:adjustRightInd w:val="0"/>
        <w:spacing w:line="360" w:lineRule="auto"/>
        <w:ind w:firstLine="560" w:firstLineChars="200"/>
        <w:rPr>
          <w:rFonts w:ascii="仿宋" w:hAnsi="仿宋" w:eastAsia="仿宋" w:cs="仿宋"/>
          <w:bCs/>
          <w:spacing w:val="8"/>
          <w:sz w:val="28"/>
          <w:szCs w:val="28"/>
        </w:rPr>
      </w:pPr>
      <w:r>
        <w:rPr>
          <w:rFonts w:hint="eastAsia" w:ascii="仿宋" w:hAnsi="仿宋" w:eastAsia="仿宋" w:cs="仿宋"/>
          <w:sz w:val="28"/>
          <w:szCs w:val="28"/>
        </w:rPr>
        <w:t>注：所有报价均用人民币表示，所报价格是交货地的验收价格，报价包含本项目所需的一切费用。</w:t>
      </w:r>
    </w:p>
    <w:p w14:paraId="2F0DB70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 供应商名称：（盖单位公章）：</w:t>
      </w:r>
    </w:p>
    <w:p w14:paraId="3EF71B0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58E7F3D2">
      <w:pPr>
        <w:adjustRightInd w:val="0"/>
        <w:spacing w:line="360" w:lineRule="auto"/>
        <w:ind w:firstLine="560" w:firstLineChars="200"/>
        <w:rPr>
          <w:rFonts w:ascii="仿宋" w:hAnsi="仿宋" w:eastAsia="仿宋" w:cs="仿宋"/>
          <w:bCs/>
          <w:sz w:val="28"/>
          <w:szCs w:val="28"/>
        </w:rPr>
      </w:pPr>
    </w:p>
    <w:p w14:paraId="02375A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      年      月     日</w:t>
      </w:r>
    </w:p>
    <w:p w14:paraId="74BEA16C">
      <w:pPr>
        <w:spacing w:line="360" w:lineRule="auto"/>
        <w:ind w:firstLine="560" w:firstLineChars="200"/>
        <w:rPr>
          <w:rFonts w:ascii="仿宋" w:hAnsi="仿宋" w:eastAsia="仿宋" w:cs="仿宋"/>
          <w:sz w:val="28"/>
          <w:szCs w:val="28"/>
        </w:rPr>
      </w:pPr>
    </w:p>
    <w:p w14:paraId="31458790">
      <w:pPr>
        <w:spacing w:line="360" w:lineRule="auto"/>
        <w:ind w:firstLine="560" w:firstLineChars="200"/>
        <w:rPr>
          <w:rFonts w:ascii="仿宋" w:hAnsi="仿宋" w:eastAsia="仿宋" w:cs="仿宋"/>
          <w:sz w:val="28"/>
          <w:szCs w:val="28"/>
        </w:rPr>
      </w:pPr>
    </w:p>
    <w:p w14:paraId="226F6B73">
      <w:pPr>
        <w:spacing w:line="360" w:lineRule="auto"/>
        <w:ind w:firstLine="560" w:firstLineChars="200"/>
        <w:rPr>
          <w:rFonts w:ascii="仿宋" w:hAnsi="仿宋" w:eastAsia="仿宋" w:cs="仿宋"/>
          <w:sz w:val="28"/>
          <w:szCs w:val="28"/>
        </w:rPr>
      </w:pPr>
    </w:p>
    <w:p w14:paraId="53418D72">
      <w:pPr>
        <w:spacing w:line="360" w:lineRule="auto"/>
        <w:ind w:firstLine="560" w:firstLineChars="200"/>
        <w:rPr>
          <w:rFonts w:ascii="仿宋" w:hAnsi="仿宋" w:eastAsia="仿宋" w:cs="仿宋"/>
          <w:sz w:val="28"/>
          <w:szCs w:val="28"/>
        </w:rPr>
      </w:pPr>
    </w:p>
    <w:p w14:paraId="015A2EF8">
      <w:pPr>
        <w:spacing w:line="360" w:lineRule="auto"/>
        <w:ind w:firstLine="560" w:firstLineChars="200"/>
        <w:rPr>
          <w:rFonts w:ascii="仿宋" w:hAnsi="仿宋" w:eastAsia="仿宋" w:cs="仿宋"/>
          <w:sz w:val="28"/>
          <w:szCs w:val="28"/>
        </w:rPr>
      </w:pPr>
    </w:p>
    <w:p w14:paraId="2F6D8A6F">
      <w:pPr>
        <w:spacing w:line="360" w:lineRule="auto"/>
        <w:ind w:firstLine="560" w:firstLineChars="200"/>
        <w:rPr>
          <w:rFonts w:ascii="仿宋" w:hAnsi="仿宋" w:eastAsia="仿宋" w:cs="仿宋"/>
          <w:sz w:val="28"/>
          <w:szCs w:val="28"/>
        </w:rPr>
      </w:pPr>
    </w:p>
    <w:p w14:paraId="27355265">
      <w:pPr>
        <w:spacing w:line="360" w:lineRule="auto"/>
        <w:ind w:firstLine="560" w:firstLineChars="200"/>
        <w:rPr>
          <w:rFonts w:ascii="仿宋" w:hAnsi="仿宋" w:eastAsia="仿宋" w:cs="仿宋"/>
          <w:sz w:val="28"/>
          <w:szCs w:val="28"/>
        </w:rPr>
      </w:pPr>
    </w:p>
    <w:p w14:paraId="1784274B">
      <w:pPr>
        <w:spacing w:line="360" w:lineRule="auto"/>
        <w:ind w:firstLine="560" w:firstLineChars="200"/>
        <w:rPr>
          <w:rFonts w:ascii="仿宋" w:hAnsi="仿宋" w:eastAsia="仿宋" w:cs="仿宋"/>
          <w:sz w:val="28"/>
          <w:szCs w:val="28"/>
        </w:rPr>
      </w:pPr>
    </w:p>
    <w:p w14:paraId="6695D4AA">
      <w:pPr>
        <w:spacing w:line="360" w:lineRule="auto"/>
        <w:ind w:firstLine="560" w:firstLineChars="200"/>
        <w:rPr>
          <w:rFonts w:ascii="仿宋" w:hAnsi="仿宋" w:eastAsia="仿宋" w:cs="仿宋"/>
          <w:sz w:val="28"/>
          <w:szCs w:val="28"/>
        </w:rPr>
      </w:pPr>
    </w:p>
    <w:p w14:paraId="087D3180">
      <w:pPr>
        <w:spacing w:line="360" w:lineRule="auto"/>
        <w:ind w:firstLine="560" w:firstLineChars="200"/>
        <w:rPr>
          <w:rFonts w:hint="eastAsia" w:ascii="仿宋" w:hAnsi="仿宋" w:eastAsia="仿宋" w:cs="仿宋"/>
          <w:sz w:val="28"/>
          <w:szCs w:val="28"/>
        </w:rPr>
      </w:pPr>
    </w:p>
    <w:p w14:paraId="59A12E9D">
      <w:pPr>
        <w:spacing w:line="360" w:lineRule="auto"/>
        <w:ind w:firstLine="560" w:firstLineChars="200"/>
        <w:rPr>
          <w:rFonts w:ascii="仿宋" w:hAnsi="仿宋" w:eastAsia="仿宋" w:cs="仿宋"/>
          <w:sz w:val="28"/>
          <w:szCs w:val="28"/>
        </w:rPr>
      </w:pPr>
    </w:p>
    <w:p w14:paraId="443EEFDD">
      <w:pPr>
        <w:spacing w:line="360" w:lineRule="auto"/>
        <w:ind w:right="482"/>
        <w:jc w:val="center"/>
        <w:outlineLvl w:val="1"/>
        <w:rPr>
          <w:rFonts w:ascii="仿宋" w:hAnsi="仿宋" w:eastAsia="仿宋" w:cs="仿宋"/>
          <w:sz w:val="28"/>
          <w:szCs w:val="28"/>
        </w:rPr>
      </w:pPr>
      <w:r>
        <w:rPr>
          <w:rFonts w:hint="eastAsia" w:ascii="仿宋" w:hAnsi="仿宋" w:eastAsia="仿宋" w:cs="仿宋"/>
          <w:b/>
          <w:sz w:val="28"/>
          <w:szCs w:val="28"/>
        </w:rPr>
        <w:t xml:space="preserve"> 最终报价表</w:t>
      </w:r>
    </w:p>
    <w:p w14:paraId="6F777BA6">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项目名称：</w:t>
      </w:r>
    </w:p>
    <w:p w14:paraId="18D273D6">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采购编号：</w:t>
      </w:r>
    </w:p>
    <w:tbl>
      <w:tblPr>
        <w:tblStyle w:val="1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163A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59" w:type="dxa"/>
          </w:tcPr>
          <w:p w14:paraId="07248667">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7A6243F1">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2FB8E16D">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51C3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23859AFB">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152C860E">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1905B56D">
      <w:pPr>
        <w:widowControl/>
        <w:spacing w:line="360" w:lineRule="auto"/>
        <w:ind w:firstLine="560" w:firstLineChars="200"/>
        <w:jc w:val="left"/>
        <w:outlineLvl w:val="1"/>
        <w:rPr>
          <w:rFonts w:ascii="仿宋" w:hAnsi="仿宋" w:eastAsia="仿宋" w:cs="仿宋"/>
          <w:sz w:val="28"/>
          <w:szCs w:val="28"/>
        </w:rPr>
      </w:pPr>
    </w:p>
    <w:p w14:paraId="192647D4">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注： 1.所有报价均用人民币表示，所报价格是交货地的验收价格，报价包含本项目所需的一切费用。</w:t>
      </w:r>
    </w:p>
    <w:p w14:paraId="0C1D96D4">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2、此表不在响应文件中体现，通过资格性及符合性审查后，现场递交。</w:t>
      </w:r>
    </w:p>
    <w:p w14:paraId="6B24B4BB">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3、供应商自行准备此表盖章现场备用。</w:t>
      </w:r>
    </w:p>
    <w:p w14:paraId="5612CED9">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4、最终报价不能超过初始报价，否则将作为无效响应处理（采购人现场修改实质性要求的除外）。</w:t>
      </w:r>
    </w:p>
    <w:p w14:paraId="326CBC6A">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 xml:space="preserve"> 供应商名称：（盖单位公章）：</w:t>
      </w:r>
    </w:p>
    <w:p w14:paraId="419893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29567005">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日    期：  年  月  日</w:t>
      </w:r>
    </w:p>
    <w:p w14:paraId="16D6D10D">
      <w:pPr>
        <w:widowControl/>
        <w:jc w:val="left"/>
        <w:rPr>
          <w:rFonts w:ascii="仿宋" w:hAnsi="仿宋" w:eastAsia="仿宋" w:cs="仿宋"/>
          <w:b/>
          <w:bCs/>
          <w:color w:val="000000"/>
          <w:kern w:val="0"/>
          <w:sz w:val="28"/>
          <w:szCs w:val="28"/>
          <w:lang w:bidi="ar"/>
        </w:rPr>
      </w:pPr>
    </w:p>
    <w:p w14:paraId="1F0646C7">
      <w:pPr>
        <w:widowControl/>
        <w:jc w:val="left"/>
        <w:rPr>
          <w:rFonts w:ascii="仿宋" w:hAnsi="仿宋" w:eastAsia="仿宋" w:cs="仿宋"/>
          <w:b/>
          <w:bCs/>
          <w:color w:val="000000"/>
          <w:kern w:val="0"/>
          <w:sz w:val="28"/>
          <w:szCs w:val="28"/>
          <w:lang w:bidi="ar"/>
        </w:rPr>
      </w:pPr>
    </w:p>
    <w:p w14:paraId="773942E7">
      <w:pPr>
        <w:widowControl/>
        <w:jc w:val="left"/>
        <w:rPr>
          <w:rFonts w:ascii="仿宋" w:hAnsi="仿宋" w:eastAsia="仿宋" w:cs="仿宋"/>
          <w:b/>
          <w:bCs/>
          <w:color w:val="000000"/>
          <w:kern w:val="0"/>
          <w:sz w:val="28"/>
          <w:szCs w:val="28"/>
          <w:lang w:bidi="ar"/>
        </w:rPr>
      </w:pPr>
    </w:p>
    <w:p w14:paraId="2C8E13E4">
      <w:pPr>
        <w:widowControl/>
        <w:jc w:val="left"/>
        <w:rPr>
          <w:rFonts w:ascii="仿宋" w:hAnsi="仿宋" w:eastAsia="仿宋" w:cs="仿宋"/>
          <w:b/>
          <w:bCs/>
          <w:color w:val="000000"/>
          <w:kern w:val="0"/>
          <w:sz w:val="28"/>
          <w:szCs w:val="28"/>
          <w:lang w:bidi="ar"/>
        </w:rPr>
      </w:pPr>
    </w:p>
    <w:p w14:paraId="5B3434A6">
      <w:pPr>
        <w:widowControl/>
        <w:jc w:val="left"/>
        <w:rPr>
          <w:rFonts w:ascii="仿宋" w:hAnsi="仿宋" w:eastAsia="仿宋" w:cs="仿宋"/>
          <w:b/>
          <w:bCs/>
          <w:color w:val="000000"/>
          <w:kern w:val="0"/>
          <w:sz w:val="28"/>
          <w:szCs w:val="28"/>
          <w:lang w:bidi="ar"/>
        </w:rPr>
      </w:pPr>
    </w:p>
    <w:p w14:paraId="59457932">
      <w:pPr>
        <w:widowControl/>
        <w:jc w:val="left"/>
        <w:rPr>
          <w:rFonts w:ascii="仿宋" w:hAnsi="仿宋" w:eastAsia="仿宋" w:cs="仿宋"/>
          <w:b/>
          <w:bCs/>
          <w:color w:val="000000"/>
          <w:kern w:val="0"/>
          <w:sz w:val="28"/>
          <w:szCs w:val="28"/>
          <w:lang w:bidi="ar"/>
        </w:rPr>
      </w:pPr>
    </w:p>
    <w:p w14:paraId="3DD691D7">
      <w:pPr>
        <w:widowControl/>
        <w:jc w:val="left"/>
        <w:rPr>
          <w:rFonts w:ascii="仿宋" w:hAnsi="仿宋" w:eastAsia="仿宋" w:cs="仿宋"/>
          <w:b/>
          <w:bCs/>
          <w:color w:val="000000"/>
          <w:kern w:val="0"/>
          <w:sz w:val="28"/>
          <w:szCs w:val="28"/>
          <w:lang w:bidi="ar"/>
        </w:rPr>
      </w:pPr>
    </w:p>
    <w:p w14:paraId="3A4DFD0B">
      <w:pPr>
        <w:widowControl/>
        <w:jc w:val="left"/>
        <w:rPr>
          <w:rFonts w:ascii="仿宋" w:hAnsi="仿宋" w:eastAsia="仿宋" w:cs="仿宋"/>
          <w:b/>
          <w:bCs/>
          <w:color w:val="000000"/>
          <w:kern w:val="0"/>
          <w:sz w:val="28"/>
          <w:szCs w:val="28"/>
          <w:lang w:bidi="ar"/>
        </w:rPr>
      </w:pPr>
    </w:p>
    <w:p w14:paraId="0488F106">
      <w:pPr>
        <w:widowControl/>
        <w:jc w:val="left"/>
        <w:rPr>
          <w:rFonts w:ascii="仿宋" w:hAnsi="仿宋" w:eastAsia="仿宋" w:cs="仿宋"/>
          <w:b/>
          <w:bCs/>
          <w:color w:val="000000"/>
          <w:kern w:val="0"/>
          <w:sz w:val="28"/>
          <w:szCs w:val="28"/>
          <w:lang w:bidi="ar"/>
        </w:rPr>
      </w:pPr>
    </w:p>
    <w:p w14:paraId="2DACF0AD">
      <w:pPr>
        <w:widowControl/>
        <w:jc w:val="left"/>
        <w:rPr>
          <w:rFonts w:hint="eastAsia" w:ascii="仿宋" w:hAnsi="仿宋" w:eastAsia="仿宋" w:cs="仿宋"/>
          <w:b/>
          <w:bCs/>
          <w:color w:val="000000"/>
          <w:kern w:val="0"/>
          <w:sz w:val="28"/>
          <w:szCs w:val="28"/>
          <w:lang w:bidi="ar"/>
        </w:rPr>
      </w:pPr>
    </w:p>
    <w:p w14:paraId="5D3D6D9A">
      <w:pPr>
        <w:widowControl/>
        <w:jc w:val="left"/>
        <w:rPr>
          <w:rFonts w:ascii="仿宋" w:hAnsi="仿宋" w:eastAsia="仿宋" w:cs="仿宋"/>
          <w:b/>
          <w:bCs/>
          <w:color w:val="000000"/>
          <w:kern w:val="0"/>
          <w:sz w:val="28"/>
          <w:szCs w:val="28"/>
          <w:lang w:bidi="ar"/>
        </w:rPr>
      </w:pPr>
    </w:p>
    <w:p w14:paraId="52013DA9">
      <w:pPr>
        <w:spacing w:line="360" w:lineRule="auto"/>
        <w:jc w:val="center"/>
        <w:rPr>
          <w:rFonts w:ascii="仿宋" w:hAnsi="仿宋" w:eastAsia="仿宋" w:cs="仿宋"/>
          <w:b/>
          <w:sz w:val="28"/>
          <w:szCs w:val="28"/>
        </w:rPr>
      </w:pPr>
      <w:r>
        <w:rPr>
          <w:rFonts w:hint="eastAsia" w:ascii="仿宋" w:hAnsi="仿宋" w:eastAsia="仿宋" w:cs="仿宋"/>
          <w:b/>
          <w:sz w:val="28"/>
          <w:szCs w:val="28"/>
        </w:rPr>
        <w:t>法定代表人身份证明</w:t>
      </w:r>
    </w:p>
    <w:p w14:paraId="6024EBFB">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供应商名称：</w:t>
      </w:r>
    </w:p>
    <w:p w14:paraId="6362AE68">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单位性质：</w:t>
      </w:r>
    </w:p>
    <w:p w14:paraId="062356DF">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w:t>
      </w:r>
    </w:p>
    <w:p w14:paraId="575F2452">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成立时间：年月日</w:t>
      </w:r>
    </w:p>
    <w:p w14:paraId="5B48F8EC">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经营期限：</w:t>
      </w:r>
    </w:p>
    <w:p w14:paraId="28B75232">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姓名：性别：年龄：职务：</w:t>
      </w:r>
    </w:p>
    <w:p w14:paraId="3A11051B">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系（供应商名称）的法定代表人。</w:t>
      </w:r>
    </w:p>
    <w:p w14:paraId="1EC2A174">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特此证明。</w:t>
      </w:r>
    </w:p>
    <w:p w14:paraId="1D564381">
      <w:pPr>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139E07C">
      <w:pPr>
        <w:ind w:firstLine="560" w:firstLineChars="200"/>
        <w:rPr>
          <w:rFonts w:ascii="仿宋" w:hAnsi="仿宋" w:eastAsia="仿宋" w:cs="仿宋"/>
          <w:sz w:val="28"/>
          <w:szCs w:val="28"/>
        </w:rPr>
      </w:pPr>
      <w:r>
        <w:rPr>
          <w:rFonts w:hint="eastAsia" w:ascii="仿宋" w:hAnsi="仿宋" w:eastAsia="仿宋" w:cs="仿宋"/>
          <w:sz w:val="28"/>
          <w:szCs w:val="28"/>
        </w:rPr>
        <w:t>法定代表人（签字或盖章）：</w:t>
      </w:r>
    </w:p>
    <w:p w14:paraId="36A11A1D">
      <w:pPr>
        <w:pStyle w:val="5"/>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289683D7">
      <w:pPr>
        <w:pStyle w:val="4"/>
        <w:spacing w:line="360" w:lineRule="exact"/>
        <w:ind w:firstLine="560"/>
        <w:jc w:val="left"/>
        <w:rPr>
          <w:rFonts w:ascii="仿宋" w:hAnsi="仿宋" w:eastAsia="仿宋" w:cs="仿宋"/>
          <w:sz w:val="28"/>
          <w:szCs w:val="28"/>
        </w:rPr>
      </w:pPr>
      <w:r>
        <w:rPr>
          <w:rFonts w:hint="eastAsia" w:ascii="仿宋" w:hAnsi="仿宋" w:eastAsia="仿宋" w:cs="仿宋"/>
          <w:sz w:val="28"/>
          <w:szCs w:val="28"/>
        </w:rPr>
        <w:t>注：附法定代表人身份证复印件。</w:t>
      </w:r>
    </w:p>
    <w:p w14:paraId="6E0555B5">
      <w:pPr>
        <w:pStyle w:val="4"/>
        <w:spacing w:line="360" w:lineRule="exact"/>
        <w:ind w:firstLine="0" w:firstLineChars="0"/>
        <w:rPr>
          <w:rFonts w:ascii="仿宋" w:hAnsi="仿宋" w:eastAsia="仿宋" w:cs="仿宋"/>
          <w:sz w:val="28"/>
          <w:szCs w:val="28"/>
        </w:rPr>
      </w:pPr>
    </w:p>
    <w:p w14:paraId="5645F938">
      <w:pPr>
        <w:spacing w:line="360" w:lineRule="exact"/>
        <w:jc w:val="center"/>
        <w:rPr>
          <w:rFonts w:ascii="仿宋" w:hAnsi="仿宋" w:eastAsia="仿宋" w:cs="仿宋"/>
          <w:b/>
          <w:sz w:val="28"/>
          <w:szCs w:val="28"/>
        </w:rPr>
      </w:pPr>
    </w:p>
    <w:p w14:paraId="16EE24AC">
      <w:pPr>
        <w:spacing w:line="360" w:lineRule="exact"/>
        <w:jc w:val="center"/>
        <w:rPr>
          <w:rFonts w:ascii="仿宋" w:hAnsi="仿宋" w:eastAsia="仿宋" w:cs="仿宋"/>
          <w:b/>
          <w:sz w:val="28"/>
          <w:szCs w:val="28"/>
        </w:rPr>
      </w:pPr>
    </w:p>
    <w:p w14:paraId="2F466D35">
      <w:pPr>
        <w:spacing w:line="360" w:lineRule="exact"/>
        <w:jc w:val="center"/>
        <w:rPr>
          <w:rFonts w:ascii="仿宋" w:hAnsi="仿宋" w:eastAsia="仿宋" w:cs="仿宋"/>
          <w:b/>
          <w:sz w:val="28"/>
          <w:szCs w:val="28"/>
        </w:rPr>
      </w:pPr>
      <w:r>
        <w:rPr>
          <w:rFonts w:hint="eastAsia" w:ascii="仿宋" w:hAnsi="仿宋" w:eastAsia="仿宋" w:cs="仿宋"/>
          <w:b/>
          <w:sz w:val="28"/>
          <w:szCs w:val="28"/>
        </w:rPr>
        <w:t>授权委托书</w:t>
      </w:r>
    </w:p>
    <w:p w14:paraId="1043C3C8">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6A37A234">
      <w:pPr>
        <w:spacing w:line="360" w:lineRule="exact"/>
        <w:rPr>
          <w:rFonts w:ascii="仿宋" w:hAnsi="仿宋" w:eastAsia="仿宋" w:cs="仿宋"/>
          <w:sz w:val="28"/>
          <w:szCs w:val="28"/>
        </w:rPr>
      </w:pPr>
      <w:r>
        <w:rPr>
          <w:rFonts w:hint="eastAsia" w:ascii="仿宋" w:hAnsi="仿宋" w:eastAsia="仿宋" w:cs="仿宋"/>
          <w:sz w:val="28"/>
          <w:szCs w:val="28"/>
        </w:rPr>
        <w:t>委托期限：。</w:t>
      </w:r>
    </w:p>
    <w:p w14:paraId="687EEB75">
      <w:pPr>
        <w:spacing w:line="360" w:lineRule="exact"/>
        <w:rPr>
          <w:rFonts w:ascii="仿宋" w:hAnsi="仿宋" w:eastAsia="仿宋" w:cs="仿宋"/>
          <w:sz w:val="28"/>
          <w:szCs w:val="28"/>
        </w:rPr>
      </w:pPr>
      <w:r>
        <w:rPr>
          <w:rFonts w:hint="eastAsia" w:ascii="仿宋" w:hAnsi="仿宋" w:eastAsia="仿宋" w:cs="仿宋"/>
          <w:sz w:val="28"/>
          <w:szCs w:val="28"/>
        </w:rPr>
        <w:t>代理人无转委托权。</w:t>
      </w:r>
    </w:p>
    <w:p w14:paraId="3D446A80">
      <w:pPr>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0DF90A5">
      <w:pPr>
        <w:rPr>
          <w:rFonts w:ascii="仿宋" w:hAnsi="仿宋" w:eastAsia="仿宋" w:cs="仿宋"/>
          <w:sz w:val="28"/>
          <w:szCs w:val="28"/>
        </w:rPr>
      </w:pPr>
      <w:r>
        <w:rPr>
          <w:rFonts w:hint="eastAsia" w:ascii="仿宋" w:hAnsi="仿宋" w:eastAsia="仿宋" w:cs="仿宋"/>
          <w:sz w:val="28"/>
          <w:szCs w:val="28"/>
        </w:rPr>
        <w:t>法定代表人（签字或盖章）：</w:t>
      </w:r>
    </w:p>
    <w:p w14:paraId="7185291D">
      <w:pPr>
        <w:rPr>
          <w:rFonts w:ascii="仿宋" w:hAnsi="仿宋" w:eastAsia="仿宋" w:cs="仿宋"/>
          <w:sz w:val="28"/>
          <w:szCs w:val="28"/>
        </w:rPr>
      </w:pPr>
      <w:r>
        <w:rPr>
          <w:rFonts w:hint="eastAsia" w:ascii="仿宋" w:hAnsi="仿宋" w:eastAsia="仿宋" w:cs="仿宋"/>
          <w:sz w:val="28"/>
          <w:szCs w:val="28"/>
        </w:rPr>
        <w:t>委托代理人（签字）：</w:t>
      </w:r>
    </w:p>
    <w:p w14:paraId="495F8E19">
      <w:pPr>
        <w:spacing w:line="360" w:lineRule="exact"/>
        <w:rPr>
          <w:rFonts w:ascii="仿宋" w:hAnsi="仿宋" w:eastAsia="仿宋" w:cs="仿宋"/>
          <w:sz w:val="28"/>
          <w:szCs w:val="28"/>
        </w:rPr>
      </w:pPr>
      <w:r>
        <w:rPr>
          <w:rFonts w:hint="eastAsia" w:ascii="仿宋" w:hAnsi="仿宋" w:eastAsia="仿宋" w:cs="仿宋"/>
          <w:sz w:val="28"/>
          <w:szCs w:val="28"/>
        </w:rPr>
        <w:t>日期：年月日</w:t>
      </w:r>
    </w:p>
    <w:p w14:paraId="54E77236">
      <w:pPr>
        <w:spacing w:line="360" w:lineRule="exact"/>
        <w:rPr>
          <w:rFonts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192AD25E">
      <w:pPr>
        <w:pStyle w:val="5"/>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2.附法定代表人和委托代理人身份证复印件。</w:t>
      </w:r>
    </w:p>
    <w:p w14:paraId="14A8F3FD">
      <w:pPr>
        <w:spacing w:line="360" w:lineRule="auto"/>
        <w:jc w:val="center"/>
        <w:rPr>
          <w:rFonts w:ascii="仿宋" w:hAnsi="仿宋" w:eastAsia="仿宋" w:cs="仿宋"/>
          <w:b/>
          <w:sz w:val="28"/>
          <w:szCs w:val="28"/>
        </w:rPr>
      </w:pPr>
    </w:p>
    <w:p w14:paraId="03EE1ED2">
      <w:pPr>
        <w:spacing w:line="360" w:lineRule="auto"/>
        <w:jc w:val="center"/>
        <w:rPr>
          <w:rFonts w:ascii="仿宋" w:hAnsi="仿宋" w:eastAsia="仿宋" w:cs="仿宋"/>
          <w:b/>
          <w:sz w:val="28"/>
          <w:szCs w:val="28"/>
        </w:rPr>
      </w:pPr>
    </w:p>
    <w:p w14:paraId="37DD651A">
      <w:pPr>
        <w:spacing w:line="360" w:lineRule="auto"/>
        <w:jc w:val="center"/>
        <w:rPr>
          <w:rFonts w:ascii="仿宋" w:hAnsi="仿宋" w:eastAsia="仿宋" w:cs="仿宋"/>
          <w:b/>
          <w:sz w:val="28"/>
          <w:szCs w:val="28"/>
        </w:rPr>
      </w:pPr>
    </w:p>
    <w:p w14:paraId="690AC0A0">
      <w:pPr>
        <w:spacing w:line="360" w:lineRule="auto"/>
        <w:jc w:val="center"/>
        <w:rPr>
          <w:rFonts w:ascii="仿宋" w:hAnsi="仿宋" w:eastAsia="仿宋" w:cs="仿宋"/>
          <w:b/>
          <w:sz w:val="28"/>
          <w:szCs w:val="28"/>
        </w:rPr>
      </w:pPr>
    </w:p>
    <w:p w14:paraId="21F76AC6">
      <w:pPr>
        <w:spacing w:line="360" w:lineRule="auto"/>
        <w:jc w:val="center"/>
        <w:rPr>
          <w:rFonts w:hint="eastAsia" w:ascii="仿宋" w:hAnsi="仿宋" w:eastAsia="仿宋" w:cs="仿宋"/>
          <w:b/>
          <w:sz w:val="28"/>
          <w:szCs w:val="28"/>
        </w:rPr>
      </w:pPr>
    </w:p>
    <w:p w14:paraId="0F8065C3">
      <w:pPr>
        <w:spacing w:line="360" w:lineRule="auto"/>
        <w:jc w:val="center"/>
        <w:rPr>
          <w:rFonts w:ascii="仿宋" w:hAnsi="仿宋" w:eastAsia="仿宋" w:cs="仿宋"/>
          <w:b/>
          <w:sz w:val="28"/>
          <w:szCs w:val="28"/>
        </w:rPr>
      </w:pPr>
    </w:p>
    <w:p w14:paraId="1D17CA26">
      <w:pPr>
        <w:spacing w:line="360" w:lineRule="auto"/>
        <w:jc w:val="center"/>
        <w:rPr>
          <w:rFonts w:ascii="仿宋" w:hAnsi="仿宋" w:eastAsia="仿宋" w:cs="仿宋"/>
          <w:b/>
          <w:sz w:val="28"/>
          <w:szCs w:val="28"/>
        </w:rPr>
      </w:pPr>
      <w:r>
        <w:rPr>
          <w:rFonts w:hint="eastAsia" w:ascii="仿宋" w:hAnsi="仿宋" w:eastAsia="仿宋" w:cs="仿宋"/>
          <w:b/>
          <w:sz w:val="28"/>
          <w:szCs w:val="28"/>
        </w:rPr>
        <w:t>项目服务要求响应表</w:t>
      </w:r>
    </w:p>
    <w:p w14:paraId="61613F2C">
      <w:pPr>
        <w:spacing w:line="360" w:lineRule="auto"/>
        <w:jc w:val="left"/>
        <w:rPr>
          <w:rFonts w:ascii="仿宋" w:hAnsi="仿宋" w:eastAsia="仿宋" w:cs="仿宋"/>
          <w:bCs/>
          <w:sz w:val="28"/>
          <w:szCs w:val="28"/>
        </w:rPr>
      </w:pPr>
      <w:r>
        <w:rPr>
          <w:rFonts w:hint="eastAsia" w:ascii="仿宋" w:hAnsi="仿宋" w:eastAsia="仿宋" w:cs="仿宋"/>
          <w:bCs/>
          <w:sz w:val="28"/>
          <w:szCs w:val="28"/>
        </w:rPr>
        <w:t>项目编号：</w:t>
      </w:r>
    </w:p>
    <w:p w14:paraId="30CB5A66">
      <w:pPr>
        <w:spacing w:line="360" w:lineRule="auto"/>
        <w:jc w:val="left"/>
        <w:rPr>
          <w:rFonts w:ascii="仿宋" w:hAnsi="仿宋" w:eastAsia="仿宋" w:cs="仿宋"/>
          <w:bCs/>
          <w:sz w:val="28"/>
          <w:szCs w:val="28"/>
        </w:rPr>
      </w:pPr>
      <w:r>
        <w:rPr>
          <w:rFonts w:hint="eastAsia" w:ascii="仿宋" w:hAnsi="仿宋" w:eastAsia="仿宋" w:cs="仿宋"/>
          <w:bCs/>
          <w:sz w:val="28"/>
          <w:szCs w:val="28"/>
        </w:rPr>
        <w:t>项目名称：</w:t>
      </w:r>
    </w:p>
    <w:tbl>
      <w:tblPr>
        <w:tblStyle w:val="14"/>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90"/>
        <w:gridCol w:w="2413"/>
        <w:gridCol w:w="1569"/>
        <w:gridCol w:w="1691"/>
      </w:tblGrid>
      <w:tr w14:paraId="4387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vAlign w:val="center"/>
          </w:tcPr>
          <w:p w14:paraId="34E3B745">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390" w:type="dxa"/>
            <w:tcBorders>
              <w:top w:val="single" w:color="auto" w:sz="4" w:space="0"/>
              <w:left w:val="single" w:color="auto" w:sz="4" w:space="0"/>
              <w:bottom w:val="single" w:color="auto" w:sz="4" w:space="0"/>
              <w:right w:val="single" w:color="auto" w:sz="4" w:space="0"/>
            </w:tcBorders>
            <w:vAlign w:val="center"/>
          </w:tcPr>
          <w:p w14:paraId="7E786BEA">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招标文件</w:t>
            </w:r>
          </w:p>
          <w:p w14:paraId="2EA72499">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要求</w:t>
            </w:r>
          </w:p>
        </w:tc>
        <w:tc>
          <w:tcPr>
            <w:tcW w:w="2413" w:type="dxa"/>
            <w:tcBorders>
              <w:top w:val="single" w:color="auto" w:sz="4" w:space="0"/>
              <w:left w:val="single" w:color="auto" w:sz="4" w:space="0"/>
              <w:bottom w:val="single" w:color="auto" w:sz="4" w:space="0"/>
              <w:right w:val="single" w:color="auto" w:sz="4" w:space="0"/>
            </w:tcBorders>
            <w:vAlign w:val="center"/>
          </w:tcPr>
          <w:p w14:paraId="42F57594">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投标响应</w:t>
            </w:r>
          </w:p>
        </w:tc>
        <w:tc>
          <w:tcPr>
            <w:tcW w:w="1569" w:type="dxa"/>
            <w:tcBorders>
              <w:top w:val="single" w:color="auto" w:sz="4" w:space="0"/>
              <w:left w:val="single" w:color="auto" w:sz="4" w:space="0"/>
              <w:bottom w:val="single" w:color="auto" w:sz="4" w:space="0"/>
              <w:right w:val="single" w:color="auto" w:sz="4" w:space="0"/>
            </w:tcBorders>
            <w:vAlign w:val="center"/>
          </w:tcPr>
          <w:p w14:paraId="0645D3C3">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正/负</w:t>
            </w:r>
          </w:p>
          <w:p w14:paraId="4C81EAB3">
            <w:pPr>
              <w:spacing w:line="360" w:lineRule="auto"/>
              <w:ind w:firstLine="148" w:firstLineChars="50"/>
              <w:rPr>
                <w:rFonts w:ascii="仿宋" w:hAnsi="仿宋" w:eastAsia="仿宋" w:cs="仿宋"/>
                <w:color w:val="000000"/>
                <w:sz w:val="28"/>
                <w:szCs w:val="28"/>
              </w:rPr>
            </w:pPr>
            <w:r>
              <w:rPr>
                <w:rFonts w:hint="eastAsia" w:ascii="仿宋" w:hAnsi="仿宋" w:eastAsia="仿宋" w:cs="仿宋"/>
                <w:bCs/>
                <w:color w:val="000000"/>
                <w:spacing w:val="8"/>
                <w:sz w:val="28"/>
                <w:szCs w:val="28"/>
              </w:rPr>
              <w:t>偏离</w:t>
            </w:r>
          </w:p>
        </w:tc>
        <w:tc>
          <w:tcPr>
            <w:tcW w:w="1691" w:type="dxa"/>
            <w:tcBorders>
              <w:top w:val="single" w:color="auto" w:sz="4" w:space="0"/>
              <w:left w:val="single" w:color="auto" w:sz="4" w:space="0"/>
              <w:bottom w:val="single" w:color="auto" w:sz="4" w:space="0"/>
              <w:right w:val="single" w:color="auto" w:sz="4" w:space="0"/>
            </w:tcBorders>
            <w:vAlign w:val="center"/>
          </w:tcPr>
          <w:p w14:paraId="52AFCC01">
            <w:pPr>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备注</w:t>
            </w:r>
          </w:p>
        </w:tc>
      </w:tr>
      <w:tr w14:paraId="4B3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tcPr>
          <w:p w14:paraId="0832F12B">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36BF9624">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79F72735">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64AD1327">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77FA0C25">
            <w:pPr>
              <w:spacing w:line="360" w:lineRule="auto"/>
              <w:rPr>
                <w:rFonts w:ascii="仿宋" w:hAnsi="仿宋" w:eastAsia="仿宋" w:cs="仿宋"/>
                <w:color w:val="000000"/>
                <w:sz w:val="28"/>
                <w:szCs w:val="28"/>
              </w:rPr>
            </w:pPr>
          </w:p>
        </w:tc>
      </w:tr>
      <w:tr w14:paraId="34DD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tcPr>
          <w:p w14:paraId="180DFDC6">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57BFC87B">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61160395">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56E18906">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A4479C7">
            <w:pPr>
              <w:spacing w:line="360" w:lineRule="auto"/>
              <w:rPr>
                <w:rFonts w:ascii="仿宋" w:hAnsi="仿宋" w:eastAsia="仿宋" w:cs="仿宋"/>
                <w:color w:val="000000"/>
                <w:sz w:val="28"/>
                <w:szCs w:val="28"/>
              </w:rPr>
            </w:pPr>
          </w:p>
        </w:tc>
      </w:tr>
      <w:tr w14:paraId="0D72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1D86F645">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3BC5BC90">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2781D5BD">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252AE2D7">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06D27D8C">
            <w:pPr>
              <w:spacing w:line="360" w:lineRule="auto"/>
              <w:rPr>
                <w:rFonts w:ascii="仿宋" w:hAnsi="仿宋" w:eastAsia="仿宋" w:cs="仿宋"/>
                <w:color w:val="000000"/>
                <w:sz w:val="28"/>
                <w:szCs w:val="28"/>
              </w:rPr>
            </w:pPr>
          </w:p>
        </w:tc>
      </w:tr>
    </w:tbl>
    <w:p w14:paraId="776F9291">
      <w:pPr>
        <w:adjustRightInd w:val="0"/>
        <w:spacing w:line="360" w:lineRule="auto"/>
        <w:rPr>
          <w:rFonts w:ascii="仿宋" w:hAnsi="仿宋" w:eastAsia="仿宋" w:cs="仿宋"/>
          <w:bCs/>
          <w:color w:val="000000"/>
          <w:spacing w:val="8"/>
          <w:sz w:val="28"/>
          <w:szCs w:val="28"/>
        </w:rPr>
      </w:pPr>
    </w:p>
    <w:p w14:paraId="4ED1517A">
      <w:pPr>
        <w:spacing w:line="360" w:lineRule="auto"/>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4E676EAA">
      <w:pPr>
        <w:spacing w:line="360" w:lineRule="auto"/>
        <w:ind w:firstLine="592" w:firstLineChars="200"/>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2.供应商按照谈判文件要求做出应答。</w:t>
      </w:r>
    </w:p>
    <w:p w14:paraId="2E8889C6">
      <w:pPr>
        <w:spacing w:line="360" w:lineRule="auto"/>
        <w:ind w:firstLine="592" w:firstLineChars="200"/>
        <w:jc w:val="left"/>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007809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0ED875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230C1ED6">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51E778A6">
      <w:pPr>
        <w:pStyle w:val="3"/>
        <w:numPr>
          <w:ilvl w:val="2"/>
          <w:numId w:val="0"/>
        </w:numPr>
        <w:spacing w:line="360" w:lineRule="auto"/>
        <w:jc w:val="center"/>
        <w:rPr>
          <w:rFonts w:ascii="仿宋" w:hAnsi="仿宋" w:eastAsia="仿宋" w:cs="仿宋"/>
          <w:bCs w:val="0"/>
          <w:sz w:val="28"/>
          <w:szCs w:val="28"/>
        </w:rPr>
      </w:pPr>
    </w:p>
    <w:p w14:paraId="3C7CFE83">
      <w:pPr>
        <w:spacing w:line="360" w:lineRule="auto"/>
        <w:rPr>
          <w:rFonts w:ascii="仿宋" w:hAnsi="仿宋" w:eastAsia="仿宋" w:cs="仿宋"/>
          <w:sz w:val="28"/>
          <w:szCs w:val="28"/>
        </w:rPr>
      </w:pPr>
    </w:p>
    <w:p w14:paraId="6089544D">
      <w:pPr>
        <w:spacing w:line="360" w:lineRule="auto"/>
        <w:rPr>
          <w:rFonts w:ascii="仿宋" w:hAnsi="仿宋" w:eastAsia="仿宋" w:cs="仿宋"/>
          <w:sz w:val="28"/>
          <w:szCs w:val="28"/>
        </w:rPr>
      </w:pPr>
    </w:p>
    <w:p w14:paraId="7ED70596">
      <w:pPr>
        <w:spacing w:line="360" w:lineRule="auto"/>
        <w:rPr>
          <w:rFonts w:ascii="仿宋" w:hAnsi="仿宋" w:eastAsia="仿宋" w:cs="仿宋"/>
          <w:sz w:val="28"/>
          <w:szCs w:val="28"/>
        </w:rPr>
      </w:pPr>
    </w:p>
    <w:p w14:paraId="508A8719">
      <w:pPr>
        <w:spacing w:line="360" w:lineRule="auto"/>
        <w:rPr>
          <w:rFonts w:ascii="仿宋" w:hAnsi="仿宋" w:eastAsia="仿宋" w:cs="仿宋"/>
          <w:sz w:val="28"/>
          <w:szCs w:val="28"/>
        </w:rPr>
      </w:pPr>
    </w:p>
    <w:p w14:paraId="35FD6179">
      <w:pPr>
        <w:spacing w:line="360" w:lineRule="auto"/>
        <w:rPr>
          <w:rFonts w:hint="eastAsia" w:ascii="仿宋" w:hAnsi="仿宋" w:eastAsia="仿宋" w:cs="仿宋"/>
          <w:sz w:val="28"/>
          <w:szCs w:val="28"/>
        </w:rPr>
      </w:pPr>
    </w:p>
    <w:p w14:paraId="7AA591B2">
      <w:pPr>
        <w:pStyle w:val="3"/>
        <w:numPr>
          <w:ilvl w:val="2"/>
          <w:numId w:val="0"/>
        </w:numPr>
        <w:spacing w:line="360" w:lineRule="auto"/>
        <w:jc w:val="center"/>
        <w:rPr>
          <w:rFonts w:ascii="仿宋" w:hAnsi="仿宋" w:eastAsia="仿宋" w:cs="仿宋"/>
          <w:bCs w:val="0"/>
          <w:sz w:val="28"/>
          <w:szCs w:val="28"/>
        </w:rPr>
      </w:pPr>
      <w:r>
        <w:rPr>
          <w:rFonts w:hint="eastAsia" w:ascii="仿宋" w:hAnsi="仿宋" w:eastAsia="仿宋" w:cs="仿宋"/>
          <w:bCs w:val="0"/>
          <w:sz w:val="28"/>
          <w:szCs w:val="28"/>
        </w:rPr>
        <w:t>商务应答表</w:t>
      </w:r>
    </w:p>
    <w:p w14:paraId="11578AC1">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项目编号：</w:t>
      </w:r>
    </w:p>
    <w:p w14:paraId="4C42DF5F">
      <w:pPr>
        <w:widowControl/>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项目名称：</w:t>
      </w:r>
    </w:p>
    <w:tbl>
      <w:tblPr>
        <w:tblStyle w:val="1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100F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tcPr>
          <w:p w14:paraId="09383FED">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4B8B6CF3">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商务要求项</w:t>
            </w:r>
          </w:p>
        </w:tc>
        <w:tc>
          <w:tcPr>
            <w:tcW w:w="2551" w:type="dxa"/>
            <w:tcBorders>
              <w:top w:val="single" w:color="auto" w:sz="4" w:space="0"/>
              <w:left w:val="single" w:color="auto" w:sz="4" w:space="0"/>
              <w:bottom w:val="single" w:color="auto" w:sz="4" w:space="0"/>
              <w:right w:val="single" w:color="auto" w:sz="4" w:space="0"/>
            </w:tcBorders>
            <w:vAlign w:val="center"/>
          </w:tcPr>
          <w:p w14:paraId="32C8B568">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具体要求</w:t>
            </w:r>
          </w:p>
        </w:tc>
        <w:tc>
          <w:tcPr>
            <w:tcW w:w="3137" w:type="dxa"/>
            <w:tcBorders>
              <w:top w:val="single" w:color="auto" w:sz="4" w:space="0"/>
              <w:left w:val="single" w:color="auto" w:sz="4" w:space="0"/>
              <w:bottom w:val="single" w:color="auto" w:sz="4" w:space="0"/>
              <w:right w:val="single" w:color="auto" w:sz="4" w:space="0"/>
            </w:tcBorders>
            <w:vAlign w:val="center"/>
          </w:tcPr>
          <w:p w14:paraId="6A1265A1">
            <w:pPr>
              <w:widowControl/>
              <w:spacing w:line="360" w:lineRule="auto"/>
              <w:ind w:firstLine="548" w:firstLineChars="196"/>
              <w:jc w:val="center"/>
              <w:rPr>
                <w:rFonts w:ascii="仿宋" w:hAnsi="仿宋" w:eastAsia="仿宋" w:cs="仿宋"/>
                <w:sz w:val="28"/>
                <w:szCs w:val="28"/>
              </w:rPr>
            </w:pPr>
            <w:r>
              <w:rPr>
                <w:rFonts w:hint="eastAsia" w:ascii="仿宋" w:hAnsi="仿宋" w:eastAsia="仿宋" w:cs="仿宋"/>
                <w:sz w:val="28"/>
                <w:szCs w:val="28"/>
              </w:rPr>
              <w:t>响应情况</w:t>
            </w:r>
          </w:p>
        </w:tc>
      </w:tr>
      <w:tr w14:paraId="5826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tcPr>
          <w:p w14:paraId="4899D5CF">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C46CDEE">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13C65E54">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9685313">
            <w:pPr>
              <w:widowControl/>
              <w:spacing w:line="360" w:lineRule="auto"/>
              <w:ind w:firstLine="548" w:firstLineChars="196"/>
              <w:jc w:val="left"/>
              <w:rPr>
                <w:rFonts w:ascii="仿宋" w:hAnsi="仿宋" w:eastAsia="仿宋" w:cs="仿宋"/>
                <w:sz w:val="28"/>
                <w:szCs w:val="28"/>
              </w:rPr>
            </w:pPr>
          </w:p>
        </w:tc>
      </w:tr>
      <w:tr w14:paraId="478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6FCEB9B4">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5C917573">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14453E36">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B4C9D82">
            <w:pPr>
              <w:widowControl/>
              <w:spacing w:line="360" w:lineRule="auto"/>
              <w:ind w:firstLine="548" w:firstLineChars="196"/>
              <w:jc w:val="left"/>
              <w:rPr>
                <w:rFonts w:ascii="仿宋" w:hAnsi="仿宋" w:eastAsia="仿宋" w:cs="仿宋"/>
                <w:sz w:val="28"/>
                <w:szCs w:val="28"/>
              </w:rPr>
            </w:pPr>
          </w:p>
        </w:tc>
      </w:tr>
      <w:tr w14:paraId="381F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2A09A825">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D9C6F50">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2E137E1E">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3AF3183E">
            <w:pPr>
              <w:widowControl/>
              <w:spacing w:line="360" w:lineRule="auto"/>
              <w:ind w:firstLine="548" w:firstLineChars="196"/>
              <w:jc w:val="left"/>
              <w:rPr>
                <w:rFonts w:ascii="仿宋" w:hAnsi="仿宋" w:eastAsia="仿宋" w:cs="仿宋"/>
                <w:sz w:val="28"/>
                <w:szCs w:val="28"/>
              </w:rPr>
            </w:pPr>
          </w:p>
        </w:tc>
      </w:tr>
    </w:tbl>
    <w:p w14:paraId="4997322E">
      <w:pPr>
        <w:widowControl/>
        <w:spacing w:line="360" w:lineRule="auto"/>
        <w:ind w:firstLine="548" w:firstLineChars="196"/>
        <w:jc w:val="left"/>
        <w:rPr>
          <w:rFonts w:ascii="仿宋" w:hAnsi="仿宋" w:eastAsia="仿宋" w:cs="仿宋"/>
          <w:strike/>
          <w:color w:val="0070C0"/>
          <w:sz w:val="28"/>
          <w:szCs w:val="28"/>
        </w:rPr>
      </w:pPr>
      <w:r>
        <w:rPr>
          <w:rFonts w:hint="eastAsia" w:ascii="仿宋" w:hAnsi="仿宋" w:eastAsia="仿宋" w:cs="仿宋"/>
          <w:strike/>
          <w:color w:val="0070C0"/>
          <w:sz w:val="28"/>
          <w:szCs w:val="28"/>
        </w:rPr>
        <w:t xml:space="preserve"> </w:t>
      </w:r>
    </w:p>
    <w:p w14:paraId="1EC8D1ED">
      <w:pPr>
        <w:widowControl/>
        <w:spacing w:line="360" w:lineRule="auto"/>
        <w:jc w:val="left"/>
        <w:rPr>
          <w:rFonts w:ascii="仿宋" w:hAnsi="仿宋" w:eastAsia="仿宋" w:cs="仿宋"/>
          <w:sz w:val="28"/>
          <w:szCs w:val="28"/>
        </w:rPr>
      </w:pPr>
      <w:r>
        <w:rPr>
          <w:rFonts w:hint="eastAsia" w:ascii="仿宋" w:hAnsi="仿宋" w:eastAsia="仿宋" w:cs="仿宋"/>
          <w:sz w:val="28"/>
          <w:szCs w:val="28"/>
        </w:rPr>
        <w:t>注：1.以上表格格式行、列可增减。</w:t>
      </w:r>
    </w:p>
    <w:p w14:paraId="25FC9A12">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2.供应商根据采购项目的全部商务要求逐条填写此表。</w:t>
      </w:r>
    </w:p>
    <w:p w14:paraId="7C34D53E">
      <w:pPr>
        <w:spacing w:line="360" w:lineRule="auto"/>
        <w:ind w:firstLine="592" w:firstLineChars="200"/>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7753C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01DB2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7C0808F4">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16FE47D3">
      <w:pPr>
        <w:pStyle w:val="4"/>
        <w:spacing w:line="360" w:lineRule="auto"/>
        <w:ind w:firstLine="0" w:firstLineChars="0"/>
        <w:jc w:val="left"/>
        <w:rPr>
          <w:rFonts w:ascii="仿宋" w:hAnsi="仿宋" w:eastAsia="仿宋" w:cs="仿宋"/>
          <w:sz w:val="28"/>
          <w:szCs w:val="28"/>
        </w:rPr>
      </w:pPr>
    </w:p>
    <w:p w14:paraId="4B94A200">
      <w:pPr>
        <w:spacing w:line="360" w:lineRule="auto"/>
        <w:jc w:val="center"/>
        <w:rPr>
          <w:rFonts w:ascii="仿宋" w:hAnsi="仿宋" w:eastAsia="仿宋" w:cs="仿宋"/>
          <w:b/>
          <w:bCs/>
          <w:sz w:val="28"/>
          <w:szCs w:val="28"/>
        </w:rPr>
      </w:pPr>
    </w:p>
    <w:p w14:paraId="086C9BCD">
      <w:pPr>
        <w:spacing w:line="360" w:lineRule="auto"/>
        <w:jc w:val="center"/>
        <w:rPr>
          <w:rFonts w:ascii="仿宋" w:hAnsi="仿宋" w:eastAsia="仿宋" w:cs="仿宋"/>
          <w:b/>
          <w:sz w:val="28"/>
          <w:szCs w:val="28"/>
        </w:rPr>
      </w:pPr>
    </w:p>
    <w:p w14:paraId="536BC9D7">
      <w:pPr>
        <w:spacing w:line="360" w:lineRule="auto"/>
        <w:jc w:val="center"/>
        <w:rPr>
          <w:rFonts w:ascii="仿宋" w:hAnsi="仿宋" w:eastAsia="仿宋" w:cs="仿宋"/>
          <w:b/>
          <w:sz w:val="28"/>
          <w:szCs w:val="28"/>
        </w:rPr>
      </w:pPr>
    </w:p>
    <w:p w14:paraId="6120C3F8">
      <w:pPr>
        <w:spacing w:line="360" w:lineRule="auto"/>
        <w:jc w:val="center"/>
        <w:rPr>
          <w:rFonts w:ascii="仿宋" w:hAnsi="仿宋" w:eastAsia="仿宋" w:cs="仿宋"/>
          <w:b/>
          <w:sz w:val="28"/>
          <w:szCs w:val="28"/>
        </w:rPr>
      </w:pPr>
    </w:p>
    <w:p w14:paraId="0299BDD5">
      <w:pPr>
        <w:spacing w:line="360" w:lineRule="auto"/>
        <w:jc w:val="center"/>
        <w:rPr>
          <w:rFonts w:ascii="仿宋" w:hAnsi="仿宋" w:eastAsia="仿宋" w:cs="仿宋"/>
          <w:b/>
          <w:sz w:val="28"/>
          <w:szCs w:val="28"/>
        </w:rPr>
      </w:pPr>
    </w:p>
    <w:p w14:paraId="619AA9A4">
      <w:pPr>
        <w:spacing w:line="360" w:lineRule="auto"/>
        <w:jc w:val="center"/>
        <w:rPr>
          <w:rFonts w:ascii="仿宋" w:hAnsi="仿宋" w:eastAsia="仿宋" w:cs="仿宋"/>
          <w:b/>
          <w:sz w:val="28"/>
          <w:szCs w:val="28"/>
        </w:rPr>
      </w:pPr>
    </w:p>
    <w:p w14:paraId="570EB6CE">
      <w:pPr>
        <w:spacing w:line="360" w:lineRule="auto"/>
        <w:jc w:val="center"/>
        <w:rPr>
          <w:rFonts w:ascii="仿宋" w:hAnsi="仿宋" w:eastAsia="仿宋" w:cs="仿宋"/>
          <w:b/>
          <w:sz w:val="28"/>
          <w:szCs w:val="28"/>
        </w:rPr>
      </w:pPr>
    </w:p>
    <w:p w14:paraId="2E0E3A41">
      <w:pPr>
        <w:spacing w:line="360" w:lineRule="auto"/>
        <w:jc w:val="center"/>
        <w:rPr>
          <w:rFonts w:ascii="仿宋" w:hAnsi="仿宋" w:eastAsia="仿宋" w:cs="仿宋"/>
          <w:b/>
          <w:sz w:val="28"/>
          <w:szCs w:val="28"/>
        </w:rPr>
      </w:pPr>
    </w:p>
    <w:p w14:paraId="3C8D4DC4">
      <w:pPr>
        <w:jc w:val="center"/>
        <w:rPr>
          <w:rFonts w:ascii="仿宋" w:hAnsi="仿宋" w:eastAsia="仿宋" w:cs="仿宋"/>
          <w:b/>
          <w:bCs/>
          <w:sz w:val="28"/>
          <w:szCs w:val="28"/>
        </w:rPr>
      </w:pPr>
    </w:p>
    <w:p w14:paraId="49A214A7">
      <w:pPr>
        <w:jc w:val="center"/>
        <w:rPr>
          <w:rFonts w:ascii="仿宋" w:hAnsi="仿宋" w:eastAsia="仿宋" w:cs="仿宋"/>
          <w:b/>
          <w:bCs/>
          <w:sz w:val="28"/>
          <w:szCs w:val="28"/>
        </w:rPr>
      </w:pPr>
    </w:p>
    <w:p w14:paraId="4558837D">
      <w:pPr>
        <w:jc w:val="center"/>
        <w:rPr>
          <w:rFonts w:ascii="仿宋" w:hAnsi="仿宋" w:eastAsia="仿宋" w:cs="仿宋"/>
          <w:b/>
          <w:bCs/>
          <w:sz w:val="28"/>
          <w:szCs w:val="28"/>
        </w:rPr>
      </w:pPr>
      <w:r>
        <w:rPr>
          <w:rFonts w:hint="eastAsia" w:ascii="仿宋" w:hAnsi="仿宋" w:eastAsia="仿宋" w:cs="仿宋"/>
          <w:b/>
          <w:bCs/>
          <w:sz w:val="28"/>
          <w:szCs w:val="28"/>
        </w:rPr>
        <w:t xml:space="preserve"> 供应商类似项目业绩一览表</w:t>
      </w:r>
    </w:p>
    <w:p w14:paraId="096451DD">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项目名称：</w:t>
      </w:r>
    </w:p>
    <w:p w14:paraId="710BF765">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采购编号：</w:t>
      </w:r>
    </w:p>
    <w:tbl>
      <w:tblPr>
        <w:tblStyle w:val="14"/>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7ABBC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vAlign w:val="center"/>
          </w:tcPr>
          <w:p w14:paraId="17A2A70C">
            <w:pPr>
              <w:spacing w:line="360" w:lineRule="auto"/>
              <w:ind w:firstLine="140" w:firstLineChars="50"/>
              <w:jc w:val="center"/>
              <w:rPr>
                <w:rFonts w:ascii="仿宋" w:hAnsi="仿宋" w:eastAsia="仿宋" w:cs="仿宋"/>
                <w:sz w:val="28"/>
                <w:szCs w:val="28"/>
              </w:rPr>
            </w:pPr>
            <w:r>
              <w:rPr>
                <w:rFonts w:hint="eastAsia" w:ascii="仿宋" w:hAnsi="仿宋" w:eastAsia="仿宋" w:cs="仿宋"/>
                <w:sz w:val="28"/>
                <w:szCs w:val="28"/>
              </w:rPr>
              <w:t>年份</w:t>
            </w:r>
          </w:p>
        </w:tc>
        <w:tc>
          <w:tcPr>
            <w:tcW w:w="1439" w:type="dxa"/>
            <w:vAlign w:val="center"/>
          </w:tcPr>
          <w:p w14:paraId="6772933E">
            <w:pPr>
              <w:spacing w:line="360" w:lineRule="auto"/>
              <w:jc w:val="center"/>
              <w:rPr>
                <w:rFonts w:ascii="仿宋" w:hAnsi="仿宋" w:eastAsia="仿宋" w:cs="仿宋"/>
                <w:sz w:val="28"/>
                <w:szCs w:val="28"/>
              </w:rPr>
            </w:pPr>
            <w:r>
              <w:rPr>
                <w:rFonts w:hint="eastAsia" w:ascii="仿宋" w:hAnsi="仿宋" w:eastAsia="仿宋" w:cs="仿宋"/>
                <w:sz w:val="28"/>
                <w:szCs w:val="28"/>
              </w:rPr>
              <w:t>用户名称</w:t>
            </w:r>
          </w:p>
        </w:tc>
        <w:tc>
          <w:tcPr>
            <w:tcW w:w="1319" w:type="dxa"/>
            <w:vAlign w:val="center"/>
          </w:tcPr>
          <w:p w14:paraId="785432AE">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1160" w:type="dxa"/>
            <w:vAlign w:val="center"/>
          </w:tcPr>
          <w:p w14:paraId="73EA678D">
            <w:pPr>
              <w:spacing w:line="360" w:lineRule="auto"/>
              <w:jc w:val="center"/>
              <w:rPr>
                <w:rFonts w:ascii="仿宋" w:hAnsi="仿宋" w:eastAsia="仿宋" w:cs="仿宋"/>
                <w:sz w:val="28"/>
                <w:szCs w:val="28"/>
              </w:rPr>
            </w:pPr>
            <w:r>
              <w:rPr>
                <w:rFonts w:hint="eastAsia" w:ascii="仿宋" w:hAnsi="仿宋" w:eastAsia="仿宋" w:cs="仿宋"/>
                <w:sz w:val="28"/>
                <w:szCs w:val="28"/>
              </w:rPr>
              <w:t>完成时间</w:t>
            </w:r>
          </w:p>
        </w:tc>
        <w:tc>
          <w:tcPr>
            <w:tcW w:w="1421" w:type="dxa"/>
            <w:vAlign w:val="center"/>
          </w:tcPr>
          <w:p w14:paraId="669E1925">
            <w:pPr>
              <w:spacing w:line="360" w:lineRule="auto"/>
              <w:ind w:firstLine="140" w:firstLineChars="50"/>
              <w:jc w:val="center"/>
              <w:rPr>
                <w:rFonts w:ascii="仿宋" w:hAnsi="仿宋" w:eastAsia="仿宋" w:cs="仿宋"/>
                <w:sz w:val="28"/>
                <w:szCs w:val="28"/>
              </w:rPr>
            </w:pPr>
            <w:r>
              <w:rPr>
                <w:rFonts w:hint="eastAsia" w:ascii="仿宋" w:hAnsi="仿宋" w:eastAsia="仿宋" w:cs="仿宋"/>
                <w:sz w:val="28"/>
                <w:szCs w:val="28"/>
              </w:rPr>
              <w:t>合同金额</w:t>
            </w:r>
          </w:p>
        </w:tc>
        <w:tc>
          <w:tcPr>
            <w:tcW w:w="1614" w:type="dxa"/>
            <w:tcBorders>
              <w:right w:val="single" w:color="auto" w:sz="4" w:space="0"/>
            </w:tcBorders>
            <w:vAlign w:val="center"/>
          </w:tcPr>
          <w:p w14:paraId="4AFFF0B6">
            <w:pPr>
              <w:spacing w:line="360" w:lineRule="auto"/>
              <w:jc w:val="center"/>
              <w:rPr>
                <w:rFonts w:ascii="仿宋" w:hAnsi="仿宋" w:eastAsia="仿宋" w:cs="仿宋"/>
                <w:sz w:val="28"/>
                <w:szCs w:val="28"/>
              </w:rPr>
            </w:pPr>
            <w:r>
              <w:rPr>
                <w:rFonts w:hint="eastAsia" w:ascii="仿宋" w:hAnsi="仿宋" w:eastAsia="仿宋" w:cs="仿宋"/>
                <w:sz w:val="28"/>
                <w:szCs w:val="28"/>
              </w:rPr>
              <w:t>是否通过验收</w:t>
            </w:r>
          </w:p>
        </w:tc>
        <w:tc>
          <w:tcPr>
            <w:tcW w:w="1387" w:type="dxa"/>
            <w:tcBorders>
              <w:left w:val="single" w:color="auto" w:sz="4" w:space="0"/>
            </w:tcBorders>
            <w:vAlign w:val="center"/>
          </w:tcPr>
          <w:p w14:paraId="1B959FEE">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14:paraId="40E976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691A4944">
            <w:pPr>
              <w:spacing w:line="360" w:lineRule="auto"/>
              <w:jc w:val="center"/>
              <w:rPr>
                <w:rFonts w:ascii="仿宋" w:hAnsi="仿宋" w:eastAsia="仿宋" w:cs="仿宋"/>
                <w:sz w:val="28"/>
                <w:szCs w:val="28"/>
              </w:rPr>
            </w:pPr>
          </w:p>
        </w:tc>
        <w:tc>
          <w:tcPr>
            <w:tcW w:w="1439" w:type="dxa"/>
            <w:vAlign w:val="center"/>
          </w:tcPr>
          <w:p w14:paraId="4A6FFB72">
            <w:pPr>
              <w:spacing w:line="360" w:lineRule="auto"/>
              <w:jc w:val="center"/>
              <w:rPr>
                <w:rFonts w:ascii="仿宋" w:hAnsi="仿宋" w:eastAsia="仿宋" w:cs="仿宋"/>
                <w:sz w:val="28"/>
                <w:szCs w:val="28"/>
              </w:rPr>
            </w:pPr>
          </w:p>
        </w:tc>
        <w:tc>
          <w:tcPr>
            <w:tcW w:w="1319" w:type="dxa"/>
            <w:vAlign w:val="center"/>
          </w:tcPr>
          <w:p w14:paraId="103089A4">
            <w:pPr>
              <w:spacing w:line="360" w:lineRule="auto"/>
              <w:jc w:val="center"/>
              <w:rPr>
                <w:rFonts w:ascii="仿宋" w:hAnsi="仿宋" w:eastAsia="仿宋" w:cs="仿宋"/>
                <w:sz w:val="28"/>
                <w:szCs w:val="28"/>
              </w:rPr>
            </w:pPr>
          </w:p>
        </w:tc>
        <w:tc>
          <w:tcPr>
            <w:tcW w:w="1160" w:type="dxa"/>
            <w:vAlign w:val="center"/>
          </w:tcPr>
          <w:p w14:paraId="3E682DFB">
            <w:pPr>
              <w:spacing w:line="360" w:lineRule="auto"/>
              <w:jc w:val="center"/>
              <w:rPr>
                <w:rFonts w:ascii="仿宋" w:hAnsi="仿宋" w:eastAsia="仿宋" w:cs="仿宋"/>
                <w:sz w:val="28"/>
                <w:szCs w:val="28"/>
              </w:rPr>
            </w:pPr>
          </w:p>
        </w:tc>
        <w:tc>
          <w:tcPr>
            <w:tcW w:w="1421" w:type="dxa"/>
            <w:vAlign w:val="center"/>
          </w:tcPr>
          <w:p w14:paraId="52830335">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6C8A5673">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6C6E6CE0">
            <w:pPr>
              <w:spacing w:line="360" w:lineRule="auto"/>
              <w:jc w:val="center"/>
              <w:rPr>
                <w:rFonts w:ascii="仿宋" w:hAnsi="仿宋" w:eastAsia="仿宋" w:cs="仿宋"/>
                <w:sz w:val="28"/>
                <w:szCs w:val="28"/>
              </w:rPr>
            </w:pPr>
          </w:p>
        </w:tc>
      </w:tr>
      <w:tr w14:paraId="2247C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3C6A6A48">
            <w:pPr>
              <w:spacing w:line="360" w:lineRule="auto"/>
              <w:jc w:val="center"/>
              <w:rPr>
                <w:rFonts w:ascii="仿宋" w:hAnsi="仿宋" w:eastAsia="仿宋" w:cs="仿宋"/>
                <w:sz w:val="28"/>
                <w:szCs w:val="28"/>
              </w:rPr>
            </w:pPr>
          </w:p>
        </w:tc>
        <w:tc>
          <w:tcPr>
            <w:tcW w:w="1439" w:type="dxa"/>
            <w:vAlign w:val="center"/>
          </w:tcPr>
          <w:p w14:paraId="564B835A">
            <w:pPr>
              <w:spacing w:line="360" w:lineRule="auto"/>
              <w:jc w:val="center"/>
              <w:rPr>
                <w:rFonts w:ascii="仿宋" w:hAnsi="仿宋" w:eastAsia="仿宋" w:cs="仿宋"/>
                <w:sz w:val="28"/>
                <w:szCs w:val="28"/>
              </w:rPr>
            </w:pPr>
          </w:p>
        </w:tc>
        <w:tc>
          <w:tcPr>
            <w:tcW w:w="1319" w:type="dxa"/>
            <w:vAlign w:val="center"/>
          </w:tcPr>
          <w:p w14:paraId="1CED64C6">
            <w:pPr>
              <w:spacing w:line="360" w:lineRule="auto"/>
              <w:jc w:val="center"/>
              <w:rPr>
                <w:rFonts w:ascii="仿宋" w:hAnsi="仿宋" w:eastAsia="仿宋" w:cs="仿宋"/>
                <w:sz w:val="28"/>
                <w:szCs w:val="28"/>
              </w:rPr>
            </w:pPr>
          </w:p>
        </w:tc>
        <w:tc>
          <w:tcPr>
            <w:tcW w:w="1160" w:type="dxa"/>
            <w:vAlign w:val="center"/>
          </w:tcPr>
          <w:p w14:paraId="143657EA">
            <w:pPr>
              <w:spacing w:line="360" w:lineRule="auto"/>
              <w:jc w:val="center"/>
              <w:rPr>
                <w:rFonts w:ascii="仿宋" w:hAnsi="仿宋" w:eastAsia="仿宋" w:cs="仿宋"/>
                <w:sz w:val="28"/>
                <w:szCs w:val="28"/>
              </w:rPr>
            </w:pPr>
          </w:p>
        </w:tc>
        <w:tc>
          <w:tcPr>
            <w:tcW w:w="1421" w:type="dxa"/>
            <w:vAlign w:val="center"/>
          </w:tcPr>
          <w:p w14:paraId="5170F41E">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121CF2D9">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5E5DB0F4">
            <w:pPr>
              <w:spacing w:line="360" w:lineRule="auto"/>
              <w:jc w:val="center"/>
              <w:rPr>
                <w:rFonts w:ascii="仿宋" w:hAnsi="仿宋" w:eastAsia="仿宋" w:cs="仿宋"/>
                <w:sz w:val="28"/>
                <w:szCs w:val="28"/>
              </w:rPr>
            </w:pPr>
          </w:p>
        </w:tc>
      </w:tr>
      <w:tr w14:paraId="5F1D6B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0F319C11">
            <w:pPr>
              <w:spacing w:line="360" w:lineRule="auto"/>
              <w:jc w:val="center"/>
              <w:rPr>
                <w:rFonts w:ascii="仿宋" w:hAnsi="仿宋" w:eastAsia="仿宋" w:cs="仿宋"/>
                <w:sz w:val="28"/>
                <w:szCs w:val="28"/>
              </w:rPr>
            </w:pPr>
          </w:p>
        </w:tc>
        <w:tc>
          <w:tcPr>
            <w:tcW w:w="1439" w:type="dxa"/>
            <w:vAlign w:val="center"/>
          </w:tcPr>
          <w:p w14:paraId="18890F1F">
            <w:pPr>
              <w:spacing w:line="360" w:lineRule="auto"/>
              <w:jc w:val="center"/>
              <w:rPr>
                <w:rFonts w:ascii="仿宋" w:hAnsi="仿宋" w:eastAsia="仿宋" w:cs="仿宋"/>
                <w:sz w:val="28"/>
                <w:szCs w:val="28"/>
              </w:rPr>
            </w:pPr>
          </w:p>
        </w:tc>
        <w:tc>
          <w:tcPr>
            <w:tcW w:w="1319" w:type="dxa"/>
            <w:vAlign w:val="center"/>
          </w:tcPr>
          <w:p w14:paraId="49B46210">
            <w:pPr>
              <w:spacing w:line="360" w:lineRule="auto"/>
              <w:jc w:val="center"/>
              <w:rPr>
                <w:rFonts w:ascii="仿宋" w:hAnsi="仿宋" w:eastAsia="仿宋" w:cs="仿宋"/>
                <w:sz w:val="28"/>
                <w:szCs w:val="28"/>
              </w:rPr>
            </w:pPr>
          </w:p>
        </w:tc>
        <w:tc>
          <w:tcPr>
            <w:tcW w:w="1160" w:type="dxa"/>
            <w:vAlign w:val="center"/>
          </w:tcPr>
          <w:p w14:paraId="51D306E4">
            <w:pPr>
              <w:spacing w:line="360" w:lineRule="auto"/>
              <w:jc w:val="center"/>
              <w:rPr>
                <w:rFonts w:ascii="仿宋" w:hAnsi="仿宋" w:eastAsia="仿宋" w:cs="仿宋"/>
                <w:sz w:val="28"/>
                <w:szCs w:val="28"/>
              </w:rPr>
            </w:pPr>
          </w:p>
        </w:tc>
        <w:tc>
          <w:tcPr>
            <w:tcW w:w="1421" w:type="dxa"/>
            <w:vAlign w:val="center"/>
          </w:tcPr>
          <w:p w14:paraId="0A177DF2">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38F48AD1">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0D3F3841">
            <w:pPr>
              <w:spacing w:line="360" w:lineRule="auto"/>
              <w:jc w:val="center"/>
              <w:rPr>
                <w:rFonts w:ascii="仿宋" w:hAnsi="仿宋" w:eastAsia="仿宋" w:cs="仿宋"/>
                <w:sz w:val="28"/>
                <w:szCs w:val="28"/>
              </w:rPr>
            </w:pPr>
          </w:p>
        </w:tc>
      </w:tr>
      <w:tr w14:paraId="61153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vAlign w:val="center"/>
          </w:tcPr>
          <w:p w14:paraId="31CF3995">
            <w:pPr>
              <w:spacing w:line="360" w:lineRule="auto"/>
              <w:jc w:val="center"/>
              <w:rPr>
                <w:rFonts w:ascii="仿宋" w:hAnsi="仿宋" w:eastAsia="仿宋" w:cs="仿宋"/>
                <w:sz w:val="28"/>
                <w:szCs w:val="28"/>
              </w:rPr>
            </w:pPr>
          </w:p>
        </w:tc>
        <w:tc>
          <w:tcPr>
            <w:tcW w:w="1439" w:type="dxa"/>
            <w:tcBorders>
              <w:right w:val="single" w:color="auto" w:sz="4" w:space="0"/>
            </w:tcBorders>
            <w:vAlign w:val="center"/>
          </w:tcPr>
          <w:p w14:paraId="61555268">
            <w:pPr>
              <w:spacing w:line="360" w:lineRule="auto"/>
              <w:jc w:val="center"/>
              <w:rPr>
                <w:rFonts w:ascii="仿宋" w:hAnsi="仿宋" w:eastAsia="仿宋" w:cs="仿宋"/>
                <w:sz w:val="28"/>
                <w:szCs w:val="28"/>
              </w:rPr>
            </w:pPr>
          </w:p>
        </w:tc>
        <w:tc>
          <w:tcPr>
            <w:tcW w:w="1319" w:type="dxa"/>
            <w:tcBorders>
              <w:left w:val="single" w:color="auto" w:sz="4" w:space="0"/>
            </w:tcBorders>
            <w:vAlign w:val="center"/>
          </w:tcPr>
          <w:p w14:paraId="068828A8">
            <w:pPr>
              <w:spacing w:line="360" w:lineRule="auto"/>
              <w:jc w:val="center"/>
              <w:rPr>
                <w:rFonts w:ascii="仿宋" w:hAnsi="仿宋" w:eastAsia="仿宋" w:cs="仿宋"/>
                <w:sz w:val="28"/>
                <w:szCs w:val="28"/>
              </w:rPr>
            </w:pPr>
          </w:p>
        </w:tc>
        <w:tc>
          <w:tcPr>
            <w:tcW w:w="1160" w:type="dxa"/>
            <w:vAlign w:val="center"/>
          </w:tcPr>
          <w:p w14:paraId="51A151E9">
            <w:pPr>
              <w:spacing w:line="360" w:lineRule="auto"/>
              <w:jc w:val="center"/>
              <w:rPr>
                <w:rFonts w:ascii="仿宋" w:hAnsi="仿宋" w:eastAsia="仿宋" w:cs="仿宋"/>
                <w:sz w:val="28"/>
                <w:szCs w:val="28"/>
              </w:rPr>
            </w:pPr>
          </w:p>
        </w:tc>
        <w:tc>
          <w:tcPr>
            <w:tcW w:w="1421" w:type="dxa"/>
            <w:vAlign w:val="center"/>
          </w:tcPr>
          <w:p w14:paraId="292E381C">
            <w:pPr>
              <w:spacing w:line="360" w:lineRule="auto"/>
              <w:jc w:val="center"/>
              <w:rPr>
                <w:rFonts w:ascii="仿宋" w:hAnsi="仿宋" w:eastAsia="仿宋" w:cs="仿宋"/>
                <w:sz w:val="28"/>
                <w:szCs w:val="28"/>
              </w:rPr>
            </w:pPr>
          </w:p>
        </w:tc>
        <w:tc>
          <w:tcPr>
            <w:tcW w:w="1614" w:type="dxa"/>
            <w:tcBorders>
              <w:right w:val="single" w:color="auto" w:sz="4" w:space="0"/>
            </w:tcBorders>
            <w:vAlign w:val="center"/>
          </w:tcPr>
          <w:p w14:paraId="6862D1DC">
            <w:pPr>
              <w:spacing w:line="360" w:lineRule="auto"/>
              <w:jc w:val="center"/>
              <w:rPr>
                <w:rFonts w:ascii="仿宋" w:hAnsi="仿宋" w:eastAsia="仿宋" w:cs="仿宋"/>
                <w:sz w:val="28"/>
                <w:szCs w:val="28"/>
              </w:rPr>
            </w:pPr>
          </w:p>
        </w:tc>
        <w:tc>
          <w:tcPr>
            <w:tcW w:w="1387" w:type="dxa"/>
            <w:tcBorders>
              <w:left w:val="single" w:color="auto" w:sz="4" w:space="0"/>
            </w:tcBorders>
            <w:vAlign w:val="center"/>
          </w:tcPr>
          <w:p w14:paraId="55B7C24D">
            <w:pPr>
              <w:spacing w:line="360" w:lineRule="auto"/>
              <w:jc w:val="center"/>
              <w:rPr>
                <w:rFonts w:ascii="仿宋" w:hAnsi="仿宋" w:eastAsia="仿宋" w:cs="仿宋"/>
                <w:sz w:val="28"/>
                <w:szCs w:val="28"/>
              </w:rPr>
            </w:pPr>
          </w:p>
        </w:tc>
      </w:tr>
    </w:tbl>
    <w:p w14:paraId="1E0096B7">
      <w:pPr>
        <w:widowControl/>
        <w:spacing w:line="360" w:lineRule="auto"/>
        <w:ind w:firstLine="548" w:firstLineChars="196"/>
        <w:jc w:val="left"/>
        <w:rPr>
          <w:rFonts w:ascii="仿宋" w:hAnsi="仿宋" w:eastAsia="仿宋" w:cs="仿宋"/>
          <w:sz w:val="28"/>
          <w:szCs w:val="28"/>
        </w:rPr>
      </w:pPr>
    </w:p>
    <w:p w14:paraId="7569F730">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注：以上业绩需提供磋商文件要求的有关书面证明材料。供应商应如实提供资料，如有虚假，采购人有权取消其</w:t>
      </w:r>
      <w:r>
        <w:rPr>
          <w:rFonts w:hint="eastAsia" w:ascii="仿宋" w:hAnsi="仿宋" w:eastAsia="仿宋" w:cs="仿宋"/>
          <w:bCs/>
          <w:color w:val="000000"/>
          <w:spacing w:val="8"/>
          <w:sz w:val="28"/>
          <w:szCs w:val="28"/>
        </w:rPr>
        <w:t>投标或中标</w:t>
      </w:r>
      <w:r>
        <w:rPr>
          <w:rFonts w:hint="eastAsia" w:ascii="仿宋" w:hAnsi="仿宋" w:eastAsia="仿宋" w:cs="仿宋"/>
          <w:sz w:val="28"/>
          <w:szCs w:val="28"/>
        </w:rPr>
        <w:t>资格，</w:t>
      </w:r>
    </w:p>
    <w:p w14:paraId="71020A2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39FB0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法定代表人或授权代理人（签字或盖章）：</w:t>
      </w:r>
    </w:p>
    <w:p w14:paraId="4E9AA4FB">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4ABFE12B">
      <w:pPr>
        <w:pStyle w:val="12"/>
        <w:shd w:val="clear" w:color="auto" w:fill="FFFFFF"/>
        <w:spacing w:before="0" w:beforeAutospacing="0" w:after="0" w:afterAutospacing="0" w:line="360" w:lineRule="auto"/>
        <w:jc w:val="both"/>
        <w:rPr>
          <w:rFonts w:ascii="仿宋" w:hAnsi="仿宋" w:eastAsia="仿宋" w:cs="仿宋"/>
          <w:b/>
          <w:bCs/>
          <w:sz w:val="28"/>
          <w:szCs w:val="28"/>
        </w:rPr>
      </w:pPr>
    </w:p>
    <w:p w14:paraId="05AC739D">
      <w:pPr>
        <w:pStyle w:val="12"/>
        <w:shd w:val="clear" w:color="auto" w:fill="FFFFFF"/>
        <w:spacing w:before="0" w:beforeAutospacing="0" w:after="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供应商认为其他需要提供的资料和文件</w:t>
      </w:r>
    </w:p>
    <w:p w14:paraId="64FEA0E9">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77F0B3B2">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253B0009">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7518E3EC">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49A292A6">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1FC481E7">
      <w:pPr>
        <w:pStyle w:val="12"/>
        <w:shd w:val="clear" w:color="auto" w:fill="FFFFFF"/>
        <w:spacing w:before="0" w:beforeAutospacing="0" w:after="0" w:afterAutospacing="0" w:line="360" w:lineRule="auto"/>
        <w:jc w:val="center"/>
        <w:rPr>
          <w:rFonts w:ascii="仿宋" w:hAnsi="仿宋" w:eastAsia="仿宋" w:cs="仿宋"/>
          <w:b/>
          <w:bCs/>
          <w:sz w:val="28"/>
          <w:szCs w:val="28"/>
        </w:rPr>
      </w:pPr>
    </w:p>
    <w:p w14:paraId="72E490E0">
      <w:pPr>
        <w:pStyle w:val="12"/>
        <w:shd w:val="clear" w:color="auto" w:fill="FFFFFF"/>
        <w:spacing w:before="0" w:beforeAutospacing="0" w:after="0" w:afterAutospacing="0" w:line="360" w:lineRule="auto"/>
        <w:jc w:val="center"/>
        <w:rPr>
          <w:rFonts w:hint="eastAsia" w:ascii="仿宋" w:hAnsi="仿宋" w:eastAsia="仿宋" w:cs="仿宋"/>
          <w:b/>
          <w:bCs/>
          <w:sz w:val="28"/>
          <w:szCs w:val="28"/>
        </w:rPr>
      </w:pPr>
    </w:p>
    <w:p w14:paraId="152B8F52">
      <w:pPr>
        <w:rPr>
          <w:rFonts w:eastAsia="华文中宋"/>
          <w:b/>
          <w:color w:val="000000"/>
          <w:sz w:val="52"/>
          <w:szCs w:val="52"/>
        </w:rPr>
      </w:pPr>
      <w:r>
        <w:rPr>
          <w:rFonts w:hint="eastAsia" w:eastAsia="仿宋_GB2312"/>
          <w:bCs/>
          <w:color w:val="000000"/>
          <w:sz w:val="30"/>
          <w:szCs w:val="30"/>
        </w:rPr>
        <w:t>GF—2015—0212</w:t>
      </w:r>
    </w:p>
    <w:p w14:paraId="177BB20E">
      <w:pPr>
        <w:ind w:firstLine="5405" w:firstLineChars="1800"/>
        <w:rPr>
          <w:rFonts w:eastAsia="华文中宋"/>
          <w:b/>
          <w:color w:val="000000"/>
          <w:sz w:val="30"/>
          <w:szCs w:val="30"/>
        </w:rPr>
      </w:pPr>
      <w:r>
        <w:rPr>
          <w:rFonts w:hint="eastAsia" w:eastAsia="华文中宋"/>
          <w:b/>
          <w:color w:val="000000"/>
          <w:sz w:val="30"/>
          <w:szCs w:val="30"/>
        </w:rPr>
        <w:t>合同编号：_________</w:t>
      </w:r>
      <w:r>
        <w:rPr>
          <w:rFonts w:hint="eastAsia" w:eastAsia="华文中宋"/>
          <w:b/>
          <w:color w:val="000000"/>
          <w:sz w:val="30"/>
          <w:szCs w:val="30"/>
          <w:u w:val="single"/>
        </w:rPr>
        <w:t xml:space="preserve">          </w:t>
      </w:r>
    </w:p>
    <w:p w14:paraId="242EEAED">
      <w:r>
        <w:br w:type="textWrapping"/>
      </w:r>
      <w:r>
        <w:br w:type="textWrapping"/>
      </w:r>
    </w:p>
    <w:p w14:paraId="0B209EB9"/>
    <w:p w14:paraId="52119471"/>
    <w:p w14:paraId="0014E94C"/>
    <w:p w14:paraId="0AC17E4E"/>
    <w:p w14:paraId="56CCC0F2">
      <w:pPr>
        <w:spacing w:line="360" w:lineRule="auto"/>
        <w:jc w:val="center"/>
      </w:pPr>
      <w:r>
        <w:rPr>
          <w:rFonts w:ascii="华文中宋" w:hAnsi="华文中宋" w:eastAsia="华文中宋"/>
          <w:b/>
          <w:sz w:val="72"/>
          <w:szCs w:val="72"/>
        </w:rPr>
        <w:t>建设工程造价咨询合同</w:t>
      </w:r>
      <w:r>
        <w:rPr>
          <w:rFonts w:ascii="华文中宋" w:hAnsi="华文中宋" w:eastAsia="华文中宋"/>
        </w:rPr>
        <w:br w:type="textWrapping"/>
      </w:r>
      <w:r>
        <w:rPr>
          <w:rFonts w:ascii="华文中宋" w:hAnsi="华文中宋" w:eastAsia="华文中宋"/>
          <w:b/>
          <w:sz w:val="52"/>
          <w:szCs w:val="52"/>
        </w:rPr>
        <w:t>（示范文本）</w:t>
      </w:r>
      <w:r>
        <w:rPr>
          <w:b/>
          <w:sz w:val="52"/>
          <w:szCs w:val="52"/>
        </w:rPr>
        <w:br w:type="textWrapping"/>
      </w:r>
    </w:p>
    <w:p w14:paraId="32E5FF3D"/>
    <w:p w14:paraId="60705E1A">
      <w:pPr>
        <w:pStyle w:val="20"/>
        <w:jc w:val="center"/>
        <w:rPr>
          <w:color w:val="auto"/>
        </w:rPr>
      </w:pPr>
    </w:p>
    <w:p w14:paraId="166536A7">
      <w:pPr>
        <w:pStyle w:val="20"/>
        <w:jc w:val="center"/>
        <w:rPr>
          <w:color w:val="auto"/>
        </w:rPr>
      </w:pPr>
    </w:p>
    <w:p w14:paraId="06EA183A">
      <w:pPr>
        <w:pStyle w:val="20"/>
        <w:jc w:val="center"/>
        <w:rPr>
          <w:color w:val="auto"/>
        </w:rPr>
      </w:pPr>
    </w:p>
    <w:p w14:paraId="60DC7C42">
      <w:pPr>
        <w:pStyle w:val="20"/>
        <w:jc w:val="center"/>
        <w:rPr>
          <w:color w:val="auto"/>
        </w:rPr>
      </w:pPr>
    </w:p>
    <w:p w14:paraId="6F2E57E0">
      <w:pPr>
        <w:pStyle w:val="20"/>
        <w:jc w:val="center"/>
        <w:rPr>
          <w:color w:val="auto"/>
        </w:rPr>
      </w:pPr>
    </w:p>
    <w:p w14:paraId="38CD06FE">
      <w:pPr>
        <w:pStyle w:val="20"/>
        <w:jc w:val="center"/>
        <w:rPr>
          <w:color w:val="auto"/>
        </w:rPr>
      </w:pPr>
    </w:p>
    <w:p w14:paraId="4A9D1160">
      <w:pPr>
        <w:pStyle w:val="20"/>
        <w:jc w:val="center"/>
        <w:rPr>
          <w:color w:val="auto"/>
        </w:rPr>
      </w:pPr>
    </w:p>
    <w:p w14:paraId="73820F99">
      <w:pPr>
        <w:pStyle w:val="20"/>
        <w:jc w:val="center"/>
        <w:rPr>
          <w:color w:val="auto"/>
        </w:rPr>
      </w:pPr>
    </w:p>
    <w:p w14:paraId="00DC9A14">
      <w:pPr>
        <w:pStyle w:val="20"/>
        <w:jc w:val="center"/>
        <w:rPr>
          <w:color w:val="auto"/>
        </w:rPr>
      </w:pPr>
    </w:p>
    <w:p w14:paraId="7784340B">
      <w:pPr>
        <w:pStyle w:val="20"/>
        <w:rPr>
          <w:color w:val="auto"/>
          <w:sz w:val="32"/>
          <w:szCs w:val="32"/>
        </w:rPr>
      </w:pPr>
      <w:r>
        <w:rPr>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239010" cy="487680"/>
                        </a:xfrm>
                        <a:prstGeom prst="rect">
                          <a:avLst/>
                        </a:prstGeom>
                        <a:solidFill>
                          <a:srgbClr val="FFFFFF"/>
                        </a:solidFill>
                        <a:ln w="0">
                          <a:solidFill>
                            <a:srgbClr val="FFFFFF"/>
                          </a:solidFill>
                          <a:miter lim="800000"/>
                        </a:ln>
                      </wps:spPr>
                      <wps:txbx>
                        <w:txbxContent>
                          <w:p w14:paraId="103AD4B8">
                            <w:pPr>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anchor>
            </w:drawing>
          </mc:Choice>
          <mc:Fallback>
            <w:pict>
              <v:shape id="Text Box 4" o:spid="_x0000_s1026" o:spt="202" type="#_x0000_t202" style="position:absolute;left:0pt;margin-left:296.15pt;margin-top:21.1pt;height:38.4pt;width:176.3pt;z-index:251661312;mso-width-relative:page;mso-height-relative:page;" fillcolor="#FFFFFF" filled="t" stroked="t" coordsize="21600,21600" o:gfxdata="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WHD62AAAAAoBAAAPAAAAAAAAAAEAIAAAACIAAABkcnMvZG93bnJldi54bWxQSwECFAAUAAAA&#10;CACHTuJAc9p3RicCAACDBAAADgAAAAAAAAABACAAAAAnAQAAZHJzL2Uyb0RvYy54bWxQSwUGAAAA&#10;AAYABgBZAQAAwAUAAAAA&#10;">
                <v:fill on="t" focussize="0,0"/>
                <v:stroke weight="0pt" color="#FFFFFF" miterlimit="8" joinstyle="miter"/>
                <v:imagedata o:title=""/>
                <o:lock v:ext="edit" aspectratio="f"/>
                <v:textbox style="mso-fit-shape-to-text:t;">
                  <w:txbxContent>
                    <w:p w14:paraId="103AD4B8">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住 房 和 城 乡 建 设 部</w:t>
      </w:r>
    </w:p>
    <w:p w14:paraId="58496667">
      <w:pPr>
        <w:pStyle w:val="20"/>
        <w:ind w:firstLine="2409" w:firstLineChars="750"/>
        <w:rPr>
          <w:color w:val="auto"/>
          <w:sz w:val="32"/>
          <w:szCs w:val="32"/>
        </w:rPr>
      </w:pPr>
      <w:r>
        <w:rPr>
          <w:rFonts w:hint="eastAsia"/>
          <w:color w:val="auto"/>
          <w:sz w:val="32"/>
          <w:szCs w:val="32"/>
        </w:rPr>
        <w:t>国家工商行政管理总局</w:t>
      </w:r>
    </w:p>
    <w:p w14:paraId="487CBC2F">
      <w:pPr>
        <w:spacing w:line="360" w:lineRule="auto"/>
      </w:pPr>
    </w:p>
    <w:p w14:paraId="6AF96192"/>
    <w:p w14:paraId="7CB30E2A">
      <w:pPr>
        <w:sectPr>
          <w:pgSz w:w="11906" w:h="16838"/>
          <w:pgMar w:top="1440" w:right="1800" w:bottom="1440" w:left="1800" w:header="851" w:footer="992" w:gutter="0"/>
          <w:pgNumType w:start="1"/>
          <w:cols w:space="720" w:num="1"/>
          <w:docGrid w:linePitch="312" w:charSpace="0"/>
        </w:sectPr>
      </w:pPr>
    </w:p>
    <w:p w14:paraId="3352334F"/>
    <w:p w14:paraId="42890E9C">
      <w:pPr>
        <w:pStyle w:val="2"/>
        <w:spacing w:before="120" w:after="120"/>
        <w:jc w:val="center"/>
        <w:rPr>
          <w:sz w:val="30"/>
          <w:szCs w:val="30"/>
        </w:rPr>
      </w:pPr>
      <w:bookmarkStart w:id="2" w:name="_Toc422322470"/>
      <w:bookmarkStart w:id="3" w:name="_Toc419045055"/>
      <w:r>
        <w:rPr>
          <w:rFonts w:hint="eastAsia"/>
          <w:sz w:val="30"/>
          <w:szCs w:val="30"/>
        </w:rPr>
        <w:t>第一部分　协议书</w:t>
      </w:r>
      <w:bookmarkEnd w:id="2"/>
      <w:bookmarkEnd w:id="3"/>
    </w:p>
    <w:p w14:paraId="57F67CB5">
      <w:pPr>
        <w:pStyle w:val="21"/>
        <w:spacing w:line="360" w:lineRule="auto"/>
        <w:ind w:left="420" w:leftChars="200"/>
        <w:jc w:val="left"/>
        <w:rPr>
          <w:rFonts w:ascii="宋体" w:hAnsi="宋体"/>
          <w:sz w:val="24"/>
          <w:szCs w:val="24"/>
        </w:rPr>
      </w:pPr>
      <w:bookmarkStart w:id="4" w:name="7"/>
      <w:r>
        <w:rPr>
          <w:rFonts w:hint="eastAsia" w:ascii="宋体" w:hAnsi="宋体"/>
          <w:sz w:val="24"/>
          <w:szCs w:val="24"/>
        </w:rPr>
        <w:t>委托人（全称）：</w:t>
      </w:r>
      <w:r>
        <w:rPr>
          <w:rFonts w:hint="eastAsia" w:ascii="宋体" w:hAnsi="宋体"/>
          <w:sz w:val="24"/>
          <w:szCs w:val="24"/>
          <w:u w:val="single"/>
        </w:rPr>
        <w:t>绵阳市中医医院</w:t>
      </w:r>
    </w:p>
    <w:p w14:paraId="73899EB9">
      <w:pPr>
        <w:pStyle w:val="21"/>
        <w:spacing w:line="360" w:lineRule="auto"/>
        <w:ind w:left="420" w:leftChars="200"/>
        <w:jc w:val="left"/>
        <w:rPr>
          <w:rFonts w:ascii="宋体" w:hAnsi="宋体"/>
          <w:sz w:val="24"/>
          <w:szCs w:val="24"/>
        </w:rPr>
      </w:pPr>
      <w:r>
        <w:rPr>
          <w:rFonts w:hint="eastAsia" w:ascii="宋体" w:hAnsi="宋体"/>
          <w:sz w:val="24"/>
          <w:szCs w:val="24"/>
        </w:rPr>
        <w:t>咨询人（全称）：________________</w:t>
      </w:r>
    </w:p>
    <w:p w14:paraId="338FDE27">
      <w:pPr>
        <w:pStyle w:val="21"/>
        <w:spacing w:line="360" w:lineRule="auto"/>
        <w:ind w:left="420" w:leftChars="200"/>
        <w:jc w:val="left"/>
        <w:rPr>
          <w:rFonts w:ascii="宋体" w:hAnsi="宋体"/>
          <w:sz w:val="24"/>
          <w:szCs w:val="24"/>
        </w:rPr>
      </w:pPr>
      <w:r>
        <w:rPr>
          <w:rFonts w:hint="eastAsia" w:ascii="宋体" w:hAnsi="宋体"/>
          <w:sz w:val="24"/>
          <w:szCs w:val="24"/>
        </w:rPr>
        <w:t>根据《</w:t>
      </w:r>
      <w:r>
        <w:fldChar w:fldCharType="begin"/>
      </w:r>
      <w:r>
        <w:instrText xml:space="preserve"> HYPERLINK "javascript:SLC(21651,0)" </w:instrText>
      </w:r>
      <w:r>
        <w:fldChar w:fldCharType="separate"/>
      </w:r>
      <w:r>
        <w:rPr>
          <w:rStyle w:val="22"/>
          <w:rFonts w:hint="eastAsia" w:ascii="宋体" w:hAnsi="宋体"/>
          <w:color w:val="auto"/>
          <w:sz w:val="24"/>
          <w:szCs w:val="24"/>
        </w:rPr>
        <w:t>中华人民共和</w:t>
      </w:r>
      <w:r>
        <w:rPr>
          <w:rStyle w:val="22"/>
          <w:rFonts w:hint="eastAsia" w:ascii="宋体" w:hAnsi="宋体"/>
          <w:color w:val="FF0000"/>
          <w:sz w:val="24"/>
          <w:szCs w:val="24"/>
        </w:rPr>
        <w:t>国民法典</w:t>
      </w:r>
      <w:r>
        <w:rPr>
          <w:rStyle w:val="22"/>
          <w:rFonts w:hint="eastAsia" w:ascii="宋体" w:hAnsi="宋体"/>
          <w:color w:val="FF0000"/>
          <w:sz w:val="24"/>
          <w:szCs w:val="24"/>
        </w:rPr>
        <w:fldChar w:fldCharType="end"/>
      </w:r>
      <w:r>
        <w:rPr>
          <w:rFonts w:hint="eastAsia" w:ascii="宋体" w:hAnsi="宋体"/>
          <w:sz w:val="24"/>
          <w:szCs w:val="24"/>
        </w:rPr>
        <w:t>》及其他有关法律、法规，遵循平等、自</w:t>
      </w:r>
    </w:p>
    <w:p w14:paraId="62857409">
      <w:pPr>
        <w:pStyle w:val="21"/>
        <w:spacing w:line="360" w:lineRule="auto"/>
        <w:jc w:val="left"/>
        <w:rPr>
          <w:rFonts w:ascii="宋体" w:hAnsi="宋体"/>
          <w:sz w:val="24"/>
          <w:szCs w:val="24"/>
        </w:rPr>
      </w:pPr>
      <w:r>
        <w:rPr>
          <w:rFonts w:hint="eastAsia" w:ascii="宋体" w:hAnsi="宋体"/>
          <w:sz w:val="24"/>
          <w:szCs w:val="24"/>
        </w:rPr>
        <w:t>愿、公平和诚实信用的原则，双方就下述建设工程委托造价咨询与其他服务事项协商一致，订立本合同。</w:t>
      </w:r>
    </w:p>
    <w:p w14:paraId="4B120DDC">
      <w:pPr>
        <w:spacing w:line="360" w:lineRule="auto"/>
        <w:ind w:firstLine="422" w:firstLineChars="200"/>
      </w:pPr>
      <w:bookmarkStart w:id="5" w:name="_Toc422322471"/>
      <w:bookmarkStart w:id="6" w:name="_Toc419045056"/>
      <w:r>
        <w:rPr>
          <w:rStyle w:val="23"/>
          <w:rFonts w:hint="eastAsia"/>
          <w:szCs w:val="24"/>
        </w:rPr>
        <w:t>一、工程</w:t>
      </w:r>
      <w:r>
        <w:rPr>
          <w:rStyle w:val="23"/>
          <w:szCs w:val="24"/>
        </w:rPr>
        <w:t>概况</w:t>
      </w:r>
      <w:bookmarkEnd w:id="5"/>
      <w:r>
        <w:rPr>
          <w:rFonts w:hint="eastAsia"/>
        </w:rPr>
        <w:br w:type="textWrapping"/>
      </w:r>
      <w:r>
        <w:rPr>
          <w:rFonts w:hint="eastAsia"/>
          <w:sz w:val="28"/>
          <w:szCs w:val="28"/>
        </w:rPr>
        <w:t xml:space="preserve">  </w:t>
      </w:r>
      <w:r>
        <w:rPr>
          <w:rFonts w:hint="eastAsia"/>
        </w:rPr>
        <w:t xml:space="preserve">  </w:t>
      </w:r>
      <w:r>
        <w:t xml:space="preserve"> </w:t>
      </w:r>
      <w:r>
        <w:rPr>
          <w:rFonts w:hint="eastAsia"/>
        </w:rPr>
        <w:t>1.工程名称：</w:t>
      </w:r>
      <w:r>
        <w:rPr>
          <w:rFonts w:hint="eastAsia"/>
          <w:u w:val="single"/>
        </w:rPr>
        <w:t xml:space="preserve"> 绵阳市中医医院中心实验室建设项目 </w:t>
      </w:r>
      <w:r>
        <w:rPr>
          <w:rFonts w:hint="eastAsia"/>
        </w:rPr>
        <w:t xml:space="preserve"> 。         </w:t>
      </w:r>
      <w:r>
        <w:rPr>
          <w:rFonts w:hint="eastAsia"/>
        </w:rPr>
        <w:br w:type="textWrapping"/>
      </w:r>
      <w:r>
        <w:rPr>
          <w:rFonts w:hint="eastAsia"/>
        </w:rPr>
        <w:t xml:space="preserve">     2.工程地点：</w:t>
      </w:r>
      <w:bookmarkEnd w:id="6"/>
      <w:r>
        <w:rPr>
          <w:rFonts w:hint="eastAsia"/>
          <w:u w:val="single"/>
        </w:rPr>
        <w:t>绵阳市中医医院经开院区（二环路与绵盐路交界处）</w:t>
      </w:r>
      <w:r>
        <w:rPr>
          <w:rFonts w:hint="eastAsia"/>
        </w:rPr>
        <w:t xml:space="preserve"> 。  </w:t>
      </w:r>
    </w:p>
    <w:p w14:paraId="41C09743">
      <w:pPr>
        <w:pStyle w:val="21"/>
        <w:spacing w:line="360" w:lineRule="auto"/>
        <w:ind w:left="525" w:leftChars="250"/>
        <w:rPr>
          <w:rFonts w:ascii="宋体" w:hAnsi="宋体"/>
          <w:sz w:val="24"/>
          <w:szCs w:val="24"/>
          <w:u w:val="single"/>
        </w:rPr>
      </w:pPr>
      <w:r>
        <w:rPr>
          <w:rFonts w:hint="eastAsia" w:ascii="宋体" w:hAnsi="宋体"/>
          <w:sz w:val="24"/>
          <w:szCs w:val="24"/>
        </w:rPr>
        <w:t>3.工程规模：</w:t>
      </w:r>
      <w:r>
        <w:rPr>
          <w:rFonts w:hint="eastAsia" w:ascii="宋体" w:hAnsi="宋体"/>
          <w:sz w:val="24"/>
          <w:szCs w:val="24"/>
          <w:u w:val="single"/>
        </w:rPr>
        <w:t>拟将经开院区科教综合楼</w:t>
      </w:r>
      <w:r>
        <w:rPr>
          <w:rFonts w:hint="eastAsia" w:ascii="宋体" w:hAnsi="宋体"/>
          <w:color w:val="FF0000"/>
          <w:sz w:val="24"/>
          <w:szCs w:val="24"/>
          <w:u w:val="single"/>
        </w:rPr>
        <w:t>（杏香楼）</w:t>
      </w:r>
      <w:r>
        <w:rPr>
          <w:rFonts w:hint="eastAsia" w:ascii="宋体" w:hAnsi="宋体"/>
          <w:sz w:val="24"/>
          <w:szCs w:val="24"/>
          <w:u w:val="single"/>
        </w:rPr>
        <w:t>二楼装修为中心实验室，涉及面积约</w:t>
      </w:r>
      <w:r>
        <w:rPr>
          <w:rFonts w:ascii="宋体" w:hAnsi="宋体"/>
          <w:sz w:val="24"/>
          <w:szCs w:val="24"/>
          <w:u w:val="single"/>
        </w:rPr>
        <w:t>2000 ㎡，主要有生物样本库、切片制片室、危化品室、药品</w:t>
      </w:r>
    </w:p>
    <w:p w14:paraId="7E928C73">
      <w:pPr>
        <w:pStyle w:val="21"/>
        <w:spacing w:line="360" w:lineRule="auto"/>
        <w:ind w:firstLine="600" w:firstLineChars="250"/>
        <w:rPr>
          <w:rFonts w:ascii="宋体" w:hAnsi="宋体"/>
          <w:sz w:val="24"/>
          <w:szCs w:val="24"/>
          <w:u w:val="single"/>
        </w:rPr>
      </w:pPr>
      <w:r>
        <w:rPr>
          <w:rFonts w:hint="eastAsia" w:ascii="宋体" w:hAnsi="宋体"/>
          <w:sz w:val="24"/>
          <w:szCs w:val="24"/>
          <w:u w:val="single"/>
        </w:rPr>
        <w:t>室、气相、液相、理化实验室、微生物限度菌、霉菌、阳性菌培养室</w:t>
      </w:r>
    </w:p>
    <w:p w14:paraId="3967B39F">
      <w:pPr>
        <w:pStyle w:val="21"/>
        <w:spacing w:line="360" w:lineRule="auto"/>
        <w:ind w:firstLine="600" w:firstLineChars="250"/>
        <w:jc w:val="left"/>
        <w:rPr>
          <w:rFonts w:ascii="宋体" w:hAnsi="宋体"/>
          <w:sz w:val="24"/>
          <w:szCs w:val="24"/>
          <w:u w:val="single"/>
        </w:rPr>
      </w:pPr>
      <w:r>
        <w:rPr>
          <w:rFonts w:hint="eastAsia" w:ascii="宋体" w:hAnsi="宋体"/>
          <w:sz w:val="24"/>
          <w:szCs w:val="24"/>
          <w:u w:val="single"/>
        </w:rPr>
        <w:t xml:space="preserve">等 </w:t>
      </w:r>
      <w:r>
        <w:rPr>
          <w:rFonts w:hint="eastAsia"/>
        </w:rPr>
        <w:t>。</w:t>
      </w:r>
    </w:p>
    <w:p w14:paraId="3BF7814C">
      <w:pPr>
        <w:pStyle w:val="21"/>
        <w:spacing w:line="360" w:lineRule="auto"/>
        <w:ind w:firstLine="600" w:firstLineChars="250"/>
        <w:jc w:val="left"/>
        <w:rPr>
          <w:rFonts w:ascii="宋体" w:hAnsi="宋体"/>
          <w:sz w:val="24"/>
          <w:szCs w:val="24"/>
        </w:rPr>
      </w:pPr>
      <w:r>
        <w:rPr>
          <w:rFonts w:hint="eastAsia" w:ascii="宋体" w:hAnsi="宋体"/>
          <w:sz w:val="24"/>
          <w:szCs w:val="24"/>
        </w:rPr>
        <w:t>4.投资金额：</w:t>
      </w:r>
      <w:r>
        <w:rPr>
          <w:rFonts w:hint="eastAsia" w:ascii="宋体" w:hAnsi="宋体"/>
          <w:sz w:val="24"/>
          <w:szCs w:val="24"/>
          <w:u w:val="single"/>
        </w:rPr>
        <w:t>约</w:t>
      </w:r>
      <w:r>
        <w:rPr>
          <w:rFonts w:ascii="宋体" w:hAnsi="宋体"/>
          <w:sz w:val="24"/>
          <w:szCs w:val="24"/>
          <w:u w:val="single"/>
        </w:rPr>
        <w:t>600万元</w:t>
      </w:r>
      <w:r>
        <w:rPr>
          <w:rFonts w:hint="eastAsia" w:ascii="宋体" w:hAnsi="宋体"/>
          <w:sz w:val="24"/>
          <w:szCs w:val="24"/>
          <w:u w:val="single"/>
        </w:rPr>
        <w:tab/>
      </w:r>
      <w:r>
        <w:rPr>
          <w:rFonts w:hint="eastAsia"/>
        </w:rPr>
        <w:t>。</w:t>
      </w:r>
    </w:p>
    <w:p w14:paraId="2DC05E41">
      <w:pPr>
        <w:pStyle w:val="21"/>
        <w:spacing w:line="360" w:lineRule="auto"/>
        <w:ind w:firstLine="600" w:firstLineChars="250"/>
        <w:jc w:val="left"/>
        <w:rPr>
          <w:rFonts w:ascii="宋体" w:hAnsi="宋体"/>
          <w:sz w:val="24"/>
          <w:szCs w:val="24"/>
        </w:rPr>
      </w:pPr>
      <w:r>
        <w:rPr>
          <w:rFonts w:hint="eastAsia" w:ascii="宋体" w:hAnsi="宋体"/>
          <w:sz w:val="24"/>
          <w:szCs w:val="24"/>
        </w:rPr>
        <w:t>5.资金来源：</w:t>
      </w:r>
      <w:r>
        <w:rPr>
          <w:rFonts w:hint="eastAsia" w:ascii="宋体" w:hAnsi="宋体"/>
          <w:sz w:val="24"/>
          <w:szCs w:val="24"/>
          <w:u w:val="single"/>
        </w:rPr>
        <w:t xml:space="preserve"> 自筹</w:t>
      </w:r>
      <w:r>
        <w:rPr>
          <w:rFonts w:hint="eastAsia" w:ascii="宋体" w:hAnsi="宋体"/>
          <w:sz w:val="24"/>
          <w:szCs w:val="24"/>
          <w:u w:val="single"/>
        </w:rPr>
        <w:tab/>
      </w:r>
      <w:r>
        <w:rPr>
          <w:rFonts w:hint="eastAsia"/>
        </w:rPr>
        <w:t>。</w:t>
      </w:r>
    </w:p>
    <w:bookmarkEnd w:id="4"/>
    <w:p w14:paraId="0D109B4D">
      <w:pPr>
        <w:pStyle w:val="13"/>
        <w:spacing w:before="0" w:after="0" w:line="360" w:lineRule="auto"/>
        <w:ind w:firstLine="422" w:firstLineChars="200"/>
        <w:jc w:val="left"/>
        <w:rPr>
          <w:szCs w:val="24"/>
        </w:rPr>
      </w:pPr>
      <w:bookmarkStart w:id="7" w:name="_Toc419045059"/>
      <w:bookmarkStart w:id="8" w:name="_Toc422322472"/>
      <w:r>
        <w:rPr>
          <w:rFonts w:hint="eastAsia"/>
          <w:szCs w:val="24"/>
        </w:rPr>
        <w:t>二、服务范围及工作内容</w:t>
      </w:r>
      <w:bookmarkEnd w:id="7"/>
      <w:bookmarkEnd w:id="8"/>
    </w:p>
    <w:p w14:paraId="2C1C6BE3">
      <w:pPr>
        <w:spacing w:line="360" w:lineRule="auto"/>
        <w:rPr>
          <w:u w:val="single"/>
        </w:rPr>
      </w:pPr>
      <w:r>
        <w:rPr>
          <w:rFonts w:hint="eastAsia"/>
        </w:rPr>
        <w:t xml:space="preserve">    1.服务范围：</w:t>
      </w:r>
      <w:r>
        <w:rPr>
          <w:rFonts w:hint="eastAsia"/>
          <w:u w:val="single"/>
        </w:rPr>
        <w:t>招标控制价及工程量清单编制。</w:t>
      </w:r>
    </w:p>
    <w:p w14:paraId="19443074">
      <w:pPr>
        <w:spacing w:line="360" w:lineRule="auto"/>
        <w:ind w:firstLine="420" w:firstLineChars="200"/>
      </w:pPr>
      <w:r>
        <w:rPr>
          <w:rFonts w:hint="eastAsia"/>
        </w:rPr>
        <w:t>2</w:t>
      </w:r>
      <w:r>
        <w:t>.</w:t>
      </w:r>
      <w:bookmarkStart w:id="9" w:name="_Toc419045060"/>
      <w:bookmarkStart w:id="10" w:name="9"/>
      <w:r>
        <w:rPr>
          <w:rFonts w:hint="eastAsia"/>
        </w:rPr>
        <w:t>服务内容包括：</w:t>
      </w:r>
    </w:p>
    <w:p w14:paraId="12E7D86D">
      <w:pPr>
        <w:spacing w:line="360" w:lineRule="auto"/>
        <w:ind w:firstLine="420" w:firstLineChars="200"/>
      </w:pPr>
      <w:r>
        <w:t>（</w:t>
      </w:r>
      <w:r>
        <w:rPr>
          <w:rFonts w:hint="eastAsia"/>
        </w:rPr>
        <w:t>1</w:t>
      </w:r>
      <w:r>
        <w:t>）收集及熟悉项目相关资料；</w:t>
      </w:r>
    </w:p>
    <w:p w14:paraId="7BFEFC52">
      <w:pPr>
        <w:spacing w:line="360" w:lineRule="auto"/>
        <w:ind w:firstLine="420" w:firstLineChars="200"/>
      </w:pPr>
      <w:r>
        <w:t>（</w:t>
      </w:r>
      <w:r>
        <w:rPr>
          <w:rFonts w:hint="eastAsia"/>
        </w:rPr>
        <w:t>2</w:t>
      </w:r>
      <w:r>
        <w:t>）自行组织或参加委托人组织的现场踏勘；</w:t>
      </w:r>
    </w:p>
    <w:p w14:paraId="737638FB">
      <w:pPr>
        <w:spacing w:line="360" w:lineRule="auto"/>
        <w:ind w:firstLine="420" w:firstLineChars="200"/>
      </w:pPr>
      <w:r>
        <w:t>（</w:t>
      </w:r>
      <w:r>
        <w:rPr>
          <w:rFonts w:hint="eastAsia"/>
        </w:rPr>
        <w:t>3</w:t>
      </w:r>
      <w:r>
        <w:t>）参加设计文件审查会议（若需）；</w:t>
      </w:r>
    </w:p>
    <w:p w14:paraId="69E33522">
      <w:pPr>
        <w:spacing w:line="360" w:lineRule="auto"/>
        <w:ind w:firstLine="420" w:firstLineChars="200"/>
      </w:pPr>
      <w:r>
        <w:t>（</w:t>
      </w:r>
      <w:r>
        <w:rPr>
          <w:rFonts w:hint="eastAsia"/>
        </w:rPr>
        <w:t>4</w:t>
      </w:r>
      <w:r>
        <w:t>）计算工程量、调查材料或设备市场价格；</w:t>
      </w:r>
    </w:p>
    <w:p w14:paraId="0592467B">
      <w:pPr>
        <w:spacing w:line="360" w:lineRule="auto"/>
        <w:ind w:firstLine="420" w:firstLineChars="200"/>
      </w:pPr>
      <w:r>
        <w:t>（</w:t>
      </w:r>
      <w:r>
        <w:rPr>
          <w:rFonts w:hint="eastAsia"/>
        </w:rPr>
        <w:t>5</w:t>
      </w:r>
      <w:r>
        <w:t>）依据设计文件、工程技术文件、类似工程的施工方案、现场踏勘情况、工程造价管理机构发布的工程造价信息、市场价格信息及相关配套文件完成工程量清单编制（含预算控制价）；</w:t>
      </w:r>
    </w:p>
    <w:p w14:paraId="5D67140D">
      <w:pPr>
        <w:spacing w:line="360" w:lineRule="auto"/>
        <w:ind w:firstLine="420" w:firstLineChars="200"/>
      </w:pPr>
      <w:r>
        <w:t>（</w:t>
      </w:r>
      <w:r>
        <w:rPr>
          <w:rFonts w:hint="eastAsia"/>
        </w:rPr>
        <w:t>6</w:t>
      </w:r>
      <w:r>
        <w:t>）与《工程项目设计概算》对比分析；</w:t>
      </w:r>
    </w:p>
    <w:p w14:paraId="44D8F839">
      <w:pPr>
        <w:spacing w:line="360" w:lineRule="auto"/>
        <w:ind w:firstLine="420" w:firstLineChars="200"/>
      </w:pPr>
      <w:r>
        <w:t>（</w:t>
      </w:r>
      <w:r>
        <w:rPr>
          <w:rFonts w:hint="eastAsia"/>
        </w:rPr>
        <w:t>7</w:t>
      </w:r>
      <w:r>
        <w:t>）工程技术经济指标分析；</w:t>
      </w:r>
    </w:p>
    <w:p w14:paraId="36C8B60C">
      <w:pPr>
        <w:spacing w:line="360" w:lineRule="auto"/>
        <w:ind w:firstLine="420" w:firstLineChars="200"/>
      </w:pPr>
      <w:r>
        <w:t>（</w:t>
      </w:r>
      <w:r>
        <w:rPr>
          <w:rFonts w:hint="eastAsia"/>
        </w:rPr>
        <w:t>8</w:t>
      </w:r>
      <w:r>
        <w:t>）其他相关的评审业务。</w:t>
      </w:r>
    </w:p>
    <w:p w14:paraId="2465D13C">
      <w:pPr>
        <w:spacing w:line="360" w:lineRule="auto"/>
        <w:ind w:firstLine="420" w:firstLineChars="200"/>
      </w:pPr>
      <w:r>
        <w:rPr>
          <w:rFonts w:hint="eastAsia"/>
        </w:rPr>
        <w:t>3</w:t>
      </w:r>
      <w:r>
        <w:t>.参与本项目工程量清单编制（含预算控制价）人员须配合参与财政评审对量工作。</w:t>
      </w:r>
    </w:p>
    <w:p w14:paraId="68949F4B">
      <w:pPr>
        <w:spacing w:line="360" w:lineRule="auto"/>
        <w:ind w:firstLine="420" w:firstLineChars="200"/>
      </w:pPr>
      <w:r>
        <w:rPr>
          <w:rFonts w:hint="eastAsia"/>
        </w:rPr>
        <w:t>4</w:t>
      </w:r>
      <w:r>
        <w:t>.若本项目有设计变更，变更后新增工程的相应工作包含在本次投标报价中。</w:t>
      </w:r>
    </w:p>
    <w:p w14:paraId="55370CFB">
      <w:pPr>
        <w:spacing w:line="360" w:lineRule="auto"/>
        <w:ind w:firstLine="420" w:firstLineChars="200"/>
      </w:pPr>
      <w:r>
        <w:rPr>
          <w:rFonts w:hint="eastAsia"/>
        </w:rPr>
        <w:t>5</w:t>
      </w:r>
      <w:r>
        <w:t>.根据委托人委托要求，依照国家有关法律、法规和执业规范，在规定的时间内出具真实、合法的成果文件。</w:t>
      </w:r>
    </w:p>
    <w:p w14:paraId="50197D78">
      <w:pPr>
        <w:spacing w:line="360" w:lineRule="auto"/>
        <w:ind w:firstLine="420" w:firstLineChars="200"/>
      </w:pPr>
      <w:r>
        <w:rPr>
          <w:rFonts w:hint="eastAsia"/>
        </w:rPr>
        <w:t>6</w:t>
      </w:r>
      <w:r>
        <w:t>.人员必须严格按照磋商响应文件承诺配置，并且在项目完成前应保证项目成员的固定性，不得随意变动，如确有特殊情况需要变动，需征得委托人同意方可更换。</w:t>
      </w:r>
    </w:p>
    <w:p w14:paraId="52DD81F4">
      <w:pPr>
        <w:pStyle w:val="13"/>
        <w:spacing w:before="0" w:after="0" w:line="360" w:lineRule="auto"/>
        <w:ind w:firstLine="422" w:firstLineChars="200"/>
        <w:jc w:val="left"/>
        <w:rPr>
          <w:szCs w:val="24"/>
        </w:rPr>
      </w:pPr>
      <w:bookmarkStart w:id="11" w:name="_Toc422322473"/>
      <w:r>
        <w:rPr>
          <w:rFonts w:hint="eastAsia"/>
          <w:szCs w:val="24"/>
        </w:rPr>
        <w:t>三、服务期限</w:t>
      </w:r>
      <w:bookmarkEnd w:id="9"/>
      <w:bookmarkEnd w:id="11"/>
    </w:p>
    <w:bookmarkEnd w:id="10"/>
    <w:p w14:paraId="2F407A9A">
      <w:pPr>
        <w:pStyle w:val="21"/>
        <w:spacing w:line="360" w:lineRule="auto"/>
        <w:ind w:firstLine="480" w:firstLineChars="200"/>
        <w:jc w:val="left"/>
        <w:rPr>
          <w:rFonts w:ascii="宋体" w:hAnsi="宋体"/>
          <w:color w:val="FF0000"/>
          <w:sz w:val="24"/>
          <w:szCs w:val="24"/>
        </w:rPr>
      </w:pPr>
      <w:r>
        <w:rPr>
          <w:rFonts w:hint="eastAsia" w:ascii="宋体" w:hAnsi="宋体"/>
          <w:sz w:val="24"/>
          <w:szCs w:val="24"/>
        </w:rPr>
        <w:t>委托人</w:t>
      </w:r>
      <w:r>
        <w:rPr>
          <w:rFonts w:ascii="宋体" w:hAnsi="宋体"/>
          <w:sz w:val="24"/>
          <w:szCs w:val="24"/>
        </w:rPr>
        <w:t>提供经审核</w:t>
      </w:r>
      <w:r>
        <w:rPr>
          <w:rFonts w:hint="eastAsia" w:ascii="宋体" w:hAnsi="宋体"/>
          <w:color w:val="FF0000"/>
          <w:sz w:val="24"/>
          <w:szCs w:val="24"/>
        </w:rPr>
        <w:t>合格</w:t>
      </w:r>
      <w:r>
        <w:rPr>
          <w:rFonts w:ascii="宋体" w:hAnsi="宋体"/>
          <w:sz w:val="24"/>
          <w:szCs w:val="24"/>
        </w:rPr>
        <w:t>后的图纸后，工程量清单和预算控制价</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5日</w:t>
      </w:r>
      <w:r>
        <w:rPr>
          <w:rFonts w:ascii="宋体" w:hAnsi="宋体"/>
          <w:sz w:val="24"/>
          <w:szCs w:val="24"/>
        </w:rPr>
        <w:t>内完成编制，并提交成果。</w:t>
      </w:r>
    </w:p>
    <w:p w14:paraId="3F318F35">
      <w:pPr>
        <w:pStyle w:val="13"/>
        <w:spacing w:before="0" w:after="0" w:line="360" w:lineRule="auto"/>
        <w:ind w:firstLine="422" w:firstLineChars="200"/>
        <w:jc w:val="left"/>
        <w:rPr>
          <w:szCs w:val="24"/>
        </w:rPr>
      </w:pPr>
      <w:bookmarkStart w:id="12" w:name="_Toc422322474"/>
      <w:bookmarkStart w:id="13" w:name="_Toc419045061"/>
      <w:r>
        <w:rPr>
          <w:rFonts w:hint="eastAsia"/>
          <w:szCs w:val="24"/>
        </w:rPr>
        <w:t>四、质量标准</w:t>
      </w:r>
      <w:bookmarkEnd w:id="12"/>
      <w:bookmarkEnd w:id="13"/>
    </w:p>
    <w:p w14:paraId="72884757">
      <w:pPr>
        <w:spacing w:line="360" w:lineRule="auto"/>
        <w:ind w:firstLine="420" w:firstLineChars="200"/>
      </w:pPr>
      <w:r>
        <w:rPr>
          <w:rFonts w:hint="eastAsia"/>
        </w:rPr>
        <w:t>1</w:t>
      </w:r>
      <w:r>
        <w:t>.</w:t>
      </w:r>
      <w:r>
        <w:rPr>
          <w:rFonts w:hint="eastAsia"/>
        </w:rPr>
        <w:t>工程造价咨询成果文件应符合：</w:t>
      </w:r>
    </w:p>
    <w:p w14:paraId="4A294870">
      <w:pPr>
        <w:spacing w:line="360" w:lineRule="auto"/>
        <w:ind w:firstLine="420" w:firstLineChars="200"/>
      </w:pPr>
      <w:r>
        <w:rPr>
          <w:rFonts w:hint="eastAsia"/>
          <w:u w:val="single"/>
        </w:rPr>
        <w:t>成果文件编制规范完整，满足国家及本省市有关部门、行业协会的相关法律、法规、规范、技术标准及文件要求</w:t>
      </w:r>
      <w:r>
        <w:rPr>
          <w:rFonts w:hint="eastAsia"/>
        </w:rPr>
        <w:t>。</w:t>
      </w:r>
    </w:p>
    <w:p w14:paraId="43F705FE">
      <w:pPr>
        <w:spacing w:line="360" w:lineRule="auto"/>
        <w:ind w:firstLine="420" w:firstLineChars="200"/>
      </w:pPr>
      <w:r>
        <w:rPr>
          <w:rFonts w:hint="eastAsia"/>
        </w:rPr>
        <w:t>2</w:t>
      </w:r>
      <w:r>
        <w:t>.其他服务内容：咨询人在编制成果文件的过程中，发现委托人提供的相关技术资料存在错、漏、碰、缺等缺陷，应及时向委托人反馈，并提出书面建议意见。</w:t>
      </w:r>
    </w:p>
    <w:p w14:paraId="683518B7">
      <w:pPr>
        <w:pStyle w:val="13"/>
        <w:spacing w:before="0" w:after="0" w:line="360" w:lineRule="auto"/>
        <w:ind w:firstLine="422" w:firstLineChars="200"/>
        <w:jc w:val="left"/>
        <w:rPr>
          <w:szCs w:val="24"/>
        </w:rPr>
      </w:pPr>
      <w:r>
        <w:rPr>
          <w:rFonts w:hint="eastAsia"/>
          <w:szCs w:val="24"/>
        </w:rPr>
        <w:t>五、成果要求</w:t>
      </w:r>
    </w:p>
    <w:p w14:paraId="5C35146B">
      <w:pPr>
        <w:spacing w:line="360" w:lineRule="auto"/>
        <w:rPr>
          <w:color w:val="FF0000"/>
          <w:lang w:val="zh-CN"/>
        </w:rPr>
      </w:pPr>
      <w:r>
        <w:rPr>
          <w:rFonts w:hint="eastAsia"/>
          <w:lang w:val="zh-CN"/>
        </w:rPr>
        <w:t xml:space="preserve"> </w:t>
      </w:r>
      <w:r>
        <w:rPr>
          <w:lang w:val="zh-CN"/>
        </w:rPr>
        <w:t xml:space="preserve">   </w:t>
      </w:r>
      <w:r>
        <w:rPr>
          <w:rFonts w:hint="eastAsia"/>
          <w:lang w:val="zh-CN"/>
        </w:rPr>
        <w:t>初步</w:t>
      </w:r>
      <w:r>
        <w:t>成果文件2</w:t>
      </w:r>
      <w:r>
        <w:rPr>
          <w:rFonts w:hint="eastAsia"/>
        </w:rPr>
        <w:t>份，电子档1份；</w:t>
      </w:r>
      <w:r>
        <w:rPr>
          <w:rFonts w:hint="eastAsia"/>
          <w:color w:val="FF0000"/>
        </w:rPr>
        <w:t>经财评中心审核通过后，提供正式文本2份，电子档1份。</w:t>
      </w:r>
    </w:p>
    <w:p w14:paraId="7B8D7614">
      <w:pPr>
        <w:pStyle w:val="13"/>
        <w:spacing w:before="0" w:after="0" w:line="360" w:lineRule="auto"/>
        <w:ind w:firstLine="422" w:firstLineChars="200"/>
        <w:jc w:val="left"/>
        <w:rPr>
          <w:szCs w:val="24"/>
        </w:rPr>
      </w:pPr>
      <w:bookmarkStart w:id="14" w:name="_Toc419045062"/>
      <w:bookmarkStart w:id="15" w:name="_Toc422322475"/>
      <w:bookmarkStart w:id="16" w:name="12"/>
      <w:r>
        <w:rPr>
          <w:rFonts w:hint="eastAsia"/>
          <w:szCs w:val="24"/>
        </w:rPr>
        <w:t>六、酬金计取方式</w:t>
      </w:r>
      <w:bookmarkEnd w:id="14"/>
      <w:bookmarkEnd w:id="15"/>
    </w:p>
    <w:p w14:paraId="10187733">
      <w:pPr>
        <w:spacing w:line="360" w:lineRule="auto"/>
        <w:ind w:firstLine="210" w:firstLineChars="100"/>
      </w:pPr>
      <w:r>
        <w:rPr>
          <w:rFonts w:hint="eastAsia"/>
        </w:rPr>
        <w:t xml:space="preserve">  计取方式：包干价</w:t>
      </w:r>
      <w:r>
        <w:t>。</w:t>
      </w:r>
    </w:p>
    <w:p w14:paraId="33259D78">
      <w:pPr>
        <w:pStyle w:val="21"/>
        <w:spacing w:line="360" w:lineRule="auto"/>
        <w:ind w:left="482"/>
        <w:jc w:val="left"/>
        <w:rPr>
          <w:rFonts w:ascii="宋体" w:hAnsi="宋体"/>
          <w:sz w:val="24"/>
          <w:szCs w:val="24"/>
        </w:rPr>
      </w:pPr>
      <w:bookmarkStart w:id="17" w:name="_Toc422322476"/>
      <w:bookmarkStart w:id="18" w:name="_Toc419045058"/>
      <w:r>
        <w:rPr>
          <w:rStyle w:val="23"/>
          <w:rFonts w:hint="eastAsia"/>
          <w:szCs w:val="24"/>
        </w:rPr>
        <w:t>七、合同文件的构成</w:t>
      </w:r>
      <w:bookmarkEnd w:id="17"/>
      <w:bookmarkEnd w:id="18"/>
      <w:r>
        <w:rPr>
          <w:rFonts w:ascii="宋体" w:hAnsi="宋体"/>
          <w:sz w:val="24"/>
          <w:szCs w:val="24"/>
        </w:rPr>
        <w:br w:type="textWrapping"/>
      </w:r>
      <w:r>
        <w:rPr>
          <w:rFonts w:hint="eastAsia" w:ascii="宋体" w:hAnsi="宋体"/>
          <w:sz w:val="24"/>
          <w:szCs w:val="24"/>
        </w:rPr>
        <w:t>本协议书与下列文件一起构成合同文件:</w:t>
      </w:r>
    </w:p>
    <w:p w14:paraId="4556E826">
      <w:pPr>
        <w:pStyle w:val="21"/>
        <w:spacing w:line="360" w:lineRule="auto"/>
        <w:ind w:left="481"/>
        <w:jc w:val="left"/>
        <w:rPr>
          <w:rFonts w:ascii="宋体" w:hAnsi="宋体"/>
          <w:sz w:val="24"/>
          <w:szCs w:val="24"/>
        </w:rPr>
      </w:pPr>
      <w:r>
        <w:rPr>
          <w:rFonts w:hint="eastAsia" w:ascii="宋体" w:hAnsi="宋体"/>
          <w:sz w:val="24"/>
          <w:szCs w:val="24"/>
        </w:rPr>
        <w:t>1.中标通知书或委托书（如果有）；</w:t>
      </w:r>
    </w:p>
    <w:p w14:paraId="68DE76B9">
      <w:pPr>
        <w:pStyle w:val="21"/>
        <w:spacing w:line="360" w:lineRule="auto"/>
        <w:ind w:left="481"/>
        <w:jc w:val="left"/>
        <w:rPr>
          <w:rFonts w:ascii="宋体" w:hAnsi="宋体"/>
          <w:sz w:val="24"/>
          <w:szCs w:val="24"/>
        </w:rPr>
      </w:pPr>
      <w:r>
        <w:rPr>
          <w:rFonts w:hint="eastAsia" w:ascii="宋体" w:hAnsi="宋体"/>
          <w:sz w:val="24"/>
          <w:szCs w:val="24"/>
        </w:rPr>
        <w:t>2.投标函及投标函附录或造价咨询服务建议书（如果有）；</w:t>
      </w:r>
    </w:p>
    <w:p w14:paraId="02B3927B">
      <w:pPr>
        <w:pStyle w:val="21"/>
        <w:spacing w:line="360" w:lineRule="auto"/>
        <w:ind w:left="481"/>
        <w:jc w:val="left"/>
        <w:rPr>
          <w:rFonts w:ascii="宋体" w:hAnsi="宋体"/>
          <w:sz w:val="24"/>
          <w:szCs w:val="24"/>
        </w:rPr>
      </w:pPr>
      <w:r>
        <w:rPr>
          <w:rFonts w:hint="eastAsia" w:ascii="宋体" w:hAnsi="宋体"/>
          <w:sz w:val="24"/>
          <w:szCs w:val="24"/>
        </w:rPr>
        <w:t>3.专用条件及附录；</w:t>
      </w:r>
    </w:p>
    <w:p w14:paraId="769F7D27">
      <w:pPr>
        <w:pStyle w:val="21"/>
        <w:spacing w:line="360" w:lineRule="auto"/>
        <w:ind w:left="481"/>
        <w:jc w:val="left"/>
        <w:rPr>
          <w:rFonts w:ascii="宋体" w:hAnsi="宋体"/>
          <w:sz w:val="24"/>
          <w:szCs w:val="24"/>
        </w:rPr>
      </w:pPr>
      <w:r>
        <w:rPr>
          <w:rFonts w:hint="eastAsia" w:ascii="宋体" w:hAnsi="宋体"/>
          <w:sz w:val="24"/>
          <w:szCs w:val="24"/>
        </w:rPr>
        <w:t>4.通用条件；</w:t>
      </w:r>
    </w:p>
    <w:p w14:paraId="122C17F9">
      <w:pPr>
        <w:pStyle w:val="21"/>
        <w:spacing w:line="360" w:lineRule="auto"/>
        <w:ind w:left="481"/>
        <w:jc w:val="left"/>
        <w:rPr>
          <w:rFonts w:ascii="宋体" w:hAnsi="宋体"/>
          <w:sz w:val="24"/>
          <w:szCs w:val="24"/>
        </w:rPr>
      </w:pPr>
      <w:r>
        <w:rPr>
          <w:rFonts w:hint="eastAsia" w:ascii="宋体" w:hAnsi="宋体"/>
          <w:sz w:val="24"/>
          <w:szCs w:val="24"/>
        </w:rPr>
        <w:t>5.其他合同文件。</w:t>
      </w:r>
    </w:p>
    <w:p w14:paraId="2F8067BA">
      <w:pPr>
        <w:pStyle w:val="21"/>
        <w:spacing w:line="360" w:lineRule="auto"/>
        <w:ind w:firstLine="480" w:firstLineChars="200"/>
        <w:jc w:val="left"/>
        <w:rPr>
          <w:rFonts w:ascii="宋体" w:hAnsi="宋体"/>
          <w:sz w:val="24"/>
          <w:szCs w:val="24"/>
        </w:rPr>
      </w:pPr>
      <w:r>
        <w:rPr>
          <w:rFonts w:ascii="宋体" w:hAnsi="宋体"/>
          <w:sz w:val="24"/>
          <w:szCs w:val="24"/>
        </w:rPr>
        <w:t>上述各项合同文件包括合同当事人就该项合同文件所作出的补充和修改</w:t>
      </w:r>
      <w:r>
        <w:rPr>
          <w:rFonts w:hint="eastAsia" w:ascii="宋体" w:hAnsi="宋体"/>
          <w:sz w:val="24"/>
          <w:szCs w:val="24"/>
        </w:rPr>
        <w:t>，</w:t>
      </w:r>
      <w:r>
        <w:rPr>
          <w:rFonts w:ascii="宋体" w:hAnsi="宋体"/>
          <w:sz w:val="24"/>
          <w:szCs w:val="24"/>
        </w:rPr>
        <w:t>属于同一类内容的文件，应以最新签署的为准。</w:t>
      </w:r>
    </w:p>
    <w:p w14:paraId="7770CDC6">
      <w:pPr>
        <w:pStyle w:val="21"/>
        <w:spacing w:line="360" w:lineRule="auto"/>
        <w:ind w:firstLine="480" w:firstLineChars="200"/>
        <w:jc w:val="left"/>
        <w:rPr>
          <w:rFonts w:ascii="宋体" w:hAnsi="宋体"/>
          <w:sz w:val="24"/>
          <w:szCs w:val="24"/>
        </w:rPr>
      </w:pPr>
      <w:r>
        <w:rPr>
          <w:rFonts w:hint="eastAsia" w:ascii="宋体" w:hAnsi="宋体"/>
          <w:sz w:val="24"/>
          <w:szCs w:val="24"/>
        </w:rPr>
        <w:t>在合同订立及履行过程中形成的与合同有关的文件（包括补充协议）均构</w:t>
      </w:r>
    </w:p>
    <w:p w14:paraId="37D130BE">
      <w:pPr>
        <w:spacing w:line="360" w:lineRule="auto"/>
        <w:rPr>
          <w:bCs/>
          <w:smallCaps/>
        </w:rPr>
      </w:pPr>
      <w:r>
        <w:rPr>
          <w:rFonts w:hint="eastAsia"/>
        </w:rPr>
        <w:t>成合同文件的组成部分。</w:t>
      </w:r>
    </w:p>
    <w:p w14:paraId="1A8149C6">
      <w:pPr>
        <w:pStyle w:val="13"/>
        <w:spacing w:before="0" w:after="0" w:line="360" w:lineRule="auto"/>
        <w:ind w:firstLine="422" w:firstLineChars="200"/>
        <w:jc w:val="left"/>
        <w:rPr>
          <w:rStyle w:val="23"/>
          <w:b/>
          <w:bCs w:val="0"/>
          <w:szCs w:val="24"/>
        </w:rPr>
      </w:pPr>
      <w:bookmarkStart w:id="19" w:name="_Toc419045057"/>
      <w:bookmarkStart w:id="20" w:name="_Toc422322477"/>
      <w:r>
        <w:rPr>
          <w:rStyle w:val="23"/>
          <w:rFonts w:hint="eastAsia"/>
          <w:b/>
          <w:bCs w:val="0"/>
          <w:szCs w:val="24"/>
        </w:rPr>
        <w:t>七、</w:t>
      </w:r>
      <w:bookmarkStart w:id="21" w:name="8"/>
      <w:r>
        <w:rPr>
          <w:rStyle w:val="23"/>
          <w:rFonts w:hint="eastAsia"/>
          <w:b/>
          <w:bCs w:val="0"/>
          <w:szCs w:val="24"/>
        </w:rPr>
        <w:t>词语</w:t>
      </w:r>
      <w:bookmarkEnd w:id="19"/>
      <w:r>
        <w:rPr>
          <w:rStyle w:val="23"/>
          <w:rFonts w:hint="eastAsia"/>
          <w:b/>
          <w:bCs w:val="0"/>
          <w:szCs w:val="24"/>
        </w:rPr>
        <w:t>定义</w:t>
      </w:r>
      <w:bookmarkEnd w:id="20"/>
    </w:p>
    <w:p w14:paraId="1D0B9DF2">
      <w:pPr>
        <w:spacing w:line="360" w:lineRule="auto"/>
        <w:ind w:firstLine="420" w:firstLineChars="200"/>
      </w:pPr>
      <w:r>
        <w:rPr>
          <w:rFonts w:hint="eastAsia"/>
        </w:rPr>
        <w:t>协议书中相关词语的含义与通用条件中的定义与解释相同。</w:t>
      </w:r>
      <w:bookmarkEnd w:id="21"/>
    </w:p>
    <w:p w14:paraId="2D3E39DF">
      <w:pPr>
        <w:pStyle w:val="13"/>
        <w:spacing w:before="0" w:after="0" w:line="360" w:lineRule="auto"/>
        <w:ind w:firstLine="422" w:firstLineChars="200"/>
        <w:jc w:val="left"/>
        <w:rPr>
          <w:szCs w:val="24"/>
        </w:rPr>
      </w:pPr>
      <w:bookmarkStart w:id="22" w:name="_Toc419045063"/>
      <w:bookmarkStart w:id="23" w:name="_Toc422322478"/>
      <w:r>
        <w:rPr>
          <w:rFonts w:hint="eastAsia"/>
          <w:szCs w:val="24"/>
        </w:rPr>
        <w:t>八、合同订立</w:t>
      </w:r>
      <w:bookmarkEnd w:id="22"/>
      <w:bookmarkEnd w:id="23"/>
    </w:p>
    <w:p w14:paraId="2BD40140">
      <w:pPr>
        <w:pStyle w:val="21"/>
        <w:spacing w:line="360" w:lineRule="auto"/>
        <w:ind w:firstLine="480" w:firstLineChars="200"/>
        <w:rPr>
          <w:rFonts w:ascii="宋体" w:hAnsi="宋体"/>
          <w:sz w:val="24"/>
          <w:szCs w:val="24"/>
        </w:rPr>
      </w:pPr>
      <w:r>
        <w:rPr>
          <w:rFonts w:hint="eastAsia" w:ascii="宋体" w:hAnsi="宋体"/>
          <w:sz w:val="24"/>
          <w:szCs w:val="24"/>
        </w:rPr>
        <w:t>1.订立时间：_________年_________月_________日。</w:t>
      </w:r>
    </w:p>
    <w:p w14:paraId="1BB5FC93">
      <w:pPr>
        <w:pStyle w:val="21"/>
        <w:spacing w:line="360" w:lineRule="auto"/>
        <w:ind w:firstLine="480" w:firstLineChars="200"/>
        <w:rPr>
          <w:rFonts w:ascii="宋体" w:hAnsi="宋体"/>
          <w:sz w:val="24"/>
          <w:szCs w:val="24"/>
        </w:rPr>
      </w:pPr>
      <w:r>
        <w:rPr>
          <w:rFonts w:hint="eastAsia" w:ascii="宋体" w:hAnsi="宋体"/>
          <w:sz w:val="24"/>
          <w:szCs w:val="24"/>
        </w:rPr>
        <w:t>2.订立地点：_</w:t>
      </w:r>
      <w:r>
        <w:rPr>
          <w:rFonts w:hint="eastAsia" w:ascii="宋体" w:hAnsi="宋体"/>
          <w:sz w:val="24"/>
          <w:szCs w:val="24"/>
          <w:u w:val="single"/>
        </w:rPr>
        <w:t>绵阳市中医医院</w:t>
      </w:r>
      <w:r>
        <w:rPr>
          <w:rFonts w:hint="eastAsia" w:ascii="宋体" w:hAnsi="宋体"/>
          <w:sz w:val="24"/>
          <w:szCs w:val="24"/>
        </w:rPr>
        <w:t>_。</w:t>
      </w:r>
    </w:p>
    <w:p w14:paraId="0E52D893">
      <w:pPr>
        <w:pStyle w:val="13"/>
        <w:spacing w:before="0" w:after="0" w:line="360" w:lineRule="auto"/>
        <w:ind w:firstLine="422" w:firstLineChars="200"/>
        <w:jc w:val="left"/>
        <w:rPr>
          <w:szCs w:val="24"/>
        </w:rPr>
      </w:pPr>
      <w:bookmarkStart w:id="24" w:name="_Toc422322479"/>
      <w:bookmarkStart w:id="25" w:name="_Toc419045064"/>
      <w:r>
        <w:rPr>
          <w:rFonts w:hint="eastAsia"/>
          <w:szCs w:val="24"/>
        </w:rPr>
        <w:t>九、合同生效</w:t>
      </w:r>
      <w:bookmarkEnd w:id="24"/>
      <w:bookmarkEnd w:id="25"/>
    </w:p>
    <w:p w14:paraId="06822EB8">
      <w:pPr>
        <w:pStyle w:val="21"/>
        <w:spacing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合同双方签字并盖章</w:t>
      </w:r>
      <w:r>
        <w:rPr>
          <w:rFonts w:hint="eastAsia" w:ascii="宋体" w:hAnsi="宋体"/>
          <w:sz w:val="24"/>
          <w:szCs w:val="24"/>
        </w:rPr>
        <w:t>后生效。</w:t>
      </w:r>
    </w:p>
    <w:p w14:paraId="09EBF534">
      <w:pPr>
        <w:pStyle w:val="13"/>
        <w:spacing w:before="0" w:after="0" w:line="360" w:lineRule="auto"/>
        <w:ind w:firstLine="422" w:firstLineChars="200"/>
        <w:jc w:val="left"/>
        <w:rPr>
          <w:szCs w:val="24"/>
        </w:rPr>
      </w:pPr>
      <w:bookmarkStart w:id="26" w:name="_Toc422322480"/>
      <w:bookmarkStart w:id="27" w:name="_Toc419045065"/>
      <w:r>
        <w:rPr>
          <w:rFonts w:hint="eastAsia"/>
          <w:szCs w:val="24"/>
        </w:rPr>
        <w:t>十、合同份数</w:t>
      </w:r>
      <w:bookmarkEnd w:id="26"/>
      <w:bookmarkEnd w:id="27"/>
    </w:p>
    <w:p w14:paraId="77AF1FD1">
      <w:pPr>
        <w:pStyle w:val="21"/>
        <w:spacing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陆</w:t>
      </w:r>
      <w:r>
        <w:rPr>
          <w:rFonts w:hint="eastAsia" w:ascii="宋体" w:hAnsi="宋体"/>
          <w:sz w:val="24"/>
          <w:szCs w:val="24"/>
        </w:rPr>
        <w:t>份，具有同等法律效力，其中委托人执</w:t>
      </w:r>
      <w:r>
        <w:rPr>
          <w:rFonts w:hint="eastAsia" w:ascii="宋体" w:hAnsi="宋体"/>
          <w:sz w:val="24"/>
          <w:szCs w:val="24"/>
          <w:u w:val="single"/>
        </w:rPr>
        <w:t>叁</w:t>
      </w:r>
      <w:r>
        <w:rPr>
          <w:rFonts w:hint="eastAsia" w:ascii="宋体" w:hAnsi="宋体"/>
          <w:sz w:val="24"/>
          <w:szCs w:val="24"/>
        </w:rPr>
        <w:t>份，咨询人执</w:t>
      </w:r>
      <w:r>
        <w:rPr>
          <w:rFonts w:hint="eastAsia" w:ascii="宋体" w:hAnsi="宋体"/>
          <w:sz w:val="24"/>
          <w:szCs w:val="24"/>
          <w:u w:val="single"/>
        </w:rPr>
        <w:t>叁</w:t>
      </w:r>
      <w:r>
        <w:rPr>
          <w:rFonts w:hint="eastAsia" w:ascii="宋体" w:hAnsi="宋体"/>
          <w:sz w:val="24"/>
          <w:szCs w:val="24"/>
        </w:rPr>
        <w:t>份。</w:t>
      </w:r>
    </w:p>
    <w:p w14:paraId="72AEB807">
      <w:pPr>
        <w:pStyle w:val="21"/>
        <w:spacing w:line="360" w:lineRule="auto"/>
        <w:ind w:firstLine="480" w:firstLineChars="200"/>
        <w:rPr>
          <w:rFonts w:ascii="宋体" w:hAnsi="宋体"/>
          <w:sz w:val="24"/>
          <w:szCs w:val="24"/>
        </w:rPr>
      </w:pPr>
    </w:p>
    <w:p w14:paraId="548AD240">
      <w:pPr>
        <w:pStyle w:val="21"/>
        <w:spacing w:line="360" w:lineRule="auto"/>
        <w:ind w:firstLine="480" w:firstLineChars="200"/>
        <w:rPr>
          <w:rFonts w:ascii="宋体" w:hAnsi="宋体"/>
          <w:sz w:val="24"/>
          <w:szCs w:val="24"/>
        </w:rPr>
      </w:pPr>
    </w:p>
    <w:p w14:paraId="53D87663">
      <w:pPr>
        <w:pStyle w:val="21"/>
        <w:spacing w:line="360" w:lineRule="auto"/>
        <w:ind w:firstLine="480" w:firstLineChars="200"/>
        <w:rPr>
          <w:rFonts w:ascii="宋体" w:hAnsi="宋体"/>
          <w:sz w:val="24"/>
          <w:szCs w:val="24"/>
        </w:rPr>
      </w:pPr>
    </w:p>
    <w:p w14:paraId="33EEABFC">
      <w:pPr>
        <w:pStyle w:val="21"/>
        <w:spacing w:line="360" w:lineRule="auto"/>
        <w:ind w:firstLine="480" w:firstLineChars="200"/>
        <w:rPr>
          <w:rFonts w:ascii="宋体" w:hAnsi="宋体"/>
          <w:sz w:val="24"/>
          <w:szCs w:val="24"/>
        </w:rPr>
      </w:pPr>
    </w:p>
    <w:p w14:paraId="7808EE26">
      <w:pPr>
        <w:pStyle w:val="21"/>
        <w:spacing w:line="360" w:lineRule="auto"/>
        <w:ind w:firstLine="480" w:firstLineChars="200"/>
        <w:rPr>
          <w:rFonts w:ascii="宋体" w:hAnsi="宋体"/>
          <w:sz w:val="24"/>
          <w:szCs w:val="24"/>
        </w:rPr>
      </w:pPr>
    </w:p>
    <w:p w14:paraId="697240D9">
      <w:pPr>
        <w:pStyle w:val="21"/>
        <w:spacing w:line="360" w:lineRule="auto"/>
        <w:ind w:firstLine="480" w:firstLineChars="200"/>
        <w:rPr>
          <w:rFonts w:ascii="宋体" w:hAnsi="宋体"/>
          <w:sz w:val="24"/>
          <w:szCs w:val="24"/>
        </w:rPr>
      </w:pPr>
    </w:p>
    <w:p w14:paraId="298E1EBD">
      <w:pPr>
        <w:pStyle w:val="21"/>
        <w:spacing w:line="360" w:lineRule="auto"/>
        <w:ind w:firstLine="480" w:firstLineChars="200"/>
        <w:rPr>
          <w:rFonts w:hint="eastAsia" w:ascii="宋体" w:hAnsi="宋体"/>
          <w:sz w:val="24"/>
          <w:szCs w:val="24"/>
        </w:rPr>
      </w:pPr>
    </w:p>
    <w:p w14:paraId="19E7A223">
      <w:pPr>
        <w:pStyle w:val="21"/>
        <w:spacing w:line="360" w:lineRule="auto"/>
        <w:ind w:firstLine="480" w:firstLineChars="200"/>
        <w:rPr>
          <w:rFonts w:ascii="宋体" w:hAnsi="宋体"/>
          <w:sz w:val="24"/>
          <w:szCs w:val="24"/>
        </w:rPr>
      </w:pPr>
      <w:r>
        <w:rPr>
          <w:rFonts w:hint="eastAsia" w:ascii="宋体" w:hAnsi="宋体"/>
          <w:sz w:val="24"/>
          <w:szCs w:val="24"/>
        </w:rPr>
        <w:t>委 托 人：</w:t>
      </w:r>
      <w:r>
        <w:rPr>
          <w:rFonts w:hint="eastAsia" w:ascii="宋体" w:hAnsi="宋体"/>
          <w:sz w:val="24"/>
          <w:szCs w:val="24"/>
          <w:u w:val="single"/>
        </w:rPr>
        <w:t>绵阳市中医医院</w:t>
      </w:r>
      <w:r>
        <w:rPr>
          <w:rFonts w:hint="eastAsia" w:ascii="宋体" w:hAnsi="宋体"/>
          <w:sz w:val="24"/>
          <w:szCs w:val="24"/>
        </w:rPr>
        <w:t xml:space="preserve">（盖章）     咨 询 人：___________（盖章） </w:t>
      </w:r>
      <w:r>
        <w:rPr>
          <w:rFonts w:hint="eastAsia" w:ascii="宋体" w:hAnsi="宋体"/>
          <w:sz w:val="24"/>
          <w:szCs w:val="24"/>
        </w:rPr>
        <w:br w:type="textWrapping"/>
      </w:r>
      <w:r>
        <w:rPr>
          <w:rFonts w:hint="eastAsia" w:ascii="宋体" w:hAnsi="宋体"/>
          <w:sz w:val="24"/>
          <w:szCs w:val="24"/>
        </w:rPr>
        <w:t xml:space="preserve">    法定代表人或其授权的                法定代表人或其授权的</w:t>
      </w:r>
    </w:p>
    <w:p w14:paraId="626CDC92">
      <w:pPr>
        <w:pStyle w:val="21"/>
        <w:spacing w:line="360" w:lineRule="auto"/>
        <w:ind w:firstLine="480"/>
        <w:rPr>
          <w:rFonts w:ascii="宋体" w:hAnsi="宋体"/>
          <w:sz w:val="24"/>
          <w:szCs w:val="24"/>
        </w:rPr>
      </w:pPr>
      <w:r>
        <w:rPr>
          <w:rFonts w:hint="eastAsia" w:ascii="宋体" w:hAnsi="宋体"/>
          <w:sz w:val="24"/>
          <w:szCs w:val="24"/>
        </w:rPr>
        <w:t xml:space="preserve">代理人：_________（签字）    代理人：_________（签字）         </w:t>
      </w:r>
      <w:r>
        <w:rPr>
          <w:rFonts w:hint="eastAsia" w:ascii="宋体" w:hAnsi="宋体"/>
          <w:sz w:val="24"/>
          <w:szCs w:val="24"/>
        </w:rPr>
        <w:br w:type="textWrapping"/>
      </w:r>
      <w:r>
        <w:rPr>
          <w:rFonts w:hint="eastAsia" w:ascii="宋体" w:hAnsi="宋体"/>
          <w:sz w:val="24"/>
          <w:szCs w:val="24"/>
        </w:rPr>
        <w:t xml:space="preserve">    组织机构代码：                      组织机构代码：</w:t>
      </w:r>
    </w:p>
    <w:p w14:paraId="3DE24753">
      <w:pPr>
        <w:pStyle w:val="21"/>
        <w:spacing w:line="360" w:lineRule="auto"/>
        <w:ind w:firstLine="480"/>
        <w:rPr>
          <w:rFonts w:ascii="宋体" w:hAnsi="宋体"/>
          <w:sz w:val="24"/>
          <w:szCs w:val="24"/>
        </w:rPr>
      </w:pPr>
      <w:r>
        <w:rPr>
          <w:rFonts w:hint="eastAsia" w:ascii="宋体" w:hAnsi="宋体"/>
          <w:sz w:val="24"/>
          <w:szCs w:val="24"/>
        </w:rPr>
        <w:t>纳税人识别码：</w:t>
      </w:r>
      <w:r>
        <w:rPr>
          <w:rFonts w:ascii="宋体" w:hAnsi="宋体"/>
          <w:sz w:val="24"/>
          <w:szCs w:val="24"/>
        </w:rPr>
        <w:t>12510600451209153M</w:t>
      </w:r>
      <w:r>
        <w:rPr>
          <w:rFonts w:hint="eastAsia" w:ascii="宋体" w:hAnsi="宋体"/>
          <w:sz w:val="24"/>
          <w:szCs w:val="24"/>
        </w:rPr>
        <w:t xml:space="preserve">    纳税人识别码：</w:t>
      </w:r>
    </w:p>
    <w:p w14:paraId="37169499">
      <w:pPr>
        <w:pStyle w:val="21"/>
        <w:spacing w:line="360" w:lineRule="auto"/>
        <w:ind w:firstLine="480"/>
        <w:rPr>
          <w:rFonts w:ascii="宋体" w:hAnsi="宋体"/>
          <w:sz w:val="24"/>
          <w:szCs w:val="24"/>
        </w:rPr>
      </w:pPr>
      <w:r>
        <w:rPr>
          <w:rFonts w:hint="eastAsia" w:ascii="宋体" w:hAnsi="宋体"/>
          <w:sz w:val="24"/>
          <w:szCs w:val="24"/>
        </w:rPr>
        <w:t xml:space="preserve">住    所：四川省绵阳市涪城区 </w:t>
      </w:r>
      <w:r>
        <w:rPr>
          <w:rFonts w:ascii="宋体" w:hAnsi="宋体"/>
          <w:sz w:val="24"/>
          <w:szCs w:val="24"/>
        </w:rPr>
        <w:t xml:space="preserve">       住所：</w:t>
      </w:r>
    </w:p>
    <w:p w14:paraId="0F8F8050">
      <w:pPr>
        <w:pStyle w:val="21"/>
        <w:spacing w:line="360" w:lineRule="auto"/>
        <w:ind w:firstLine="1680" w:firstLineChars="700"/>
        <w:rPr>
          <w:rFonts w:ascii="宋体" w:hAnsi="宋体"/>
          <w:sz w:val="24"/>
          <w:szCs w:val="24"/>
        </w:rPr>
      </w:pPr>
      <w:r>
        <w:rPr>
          <w:rFonts w:hint="eastAsia" w:ascii="宋体" w:hAnsi="宋体"/>
          <w:sz w:val="24"/>
          <w:szCs w:val="24"/>
        </w:rPr>
        <w:t>涪城路1</w:t>
      </w:r>
      <w:r>
        <w:rPr>
          <w:rFonts w:ascii="宋体" w:hAnsi="宋体"/>
          <w:sz w:val="24"/>
          <w:szCs w:val="24"/>
        </w:rPr>
        <w:t>4号</w:t>
      </w:r>
      <w:r>
        <w:rPr>
          <w:rFonts w:hint="eastAsia" w:ascii="宋体" w:hAnsi="宋体"/>
          <w:sz w:val="24"/>
          <w:szCs w:val="24"/>
        </w:rPr>
        <w:t xml:space="preserve">              </w:t>
      </w:r>
    </w:p>
    <w:p w14:paraId="3C38D0F6">
      <w:pPr>
        <w:pStyle w:val="21"/>
        <w:spacing w:line="360" w:lineRule="auto"/>
        <w:ind w:firstLine="480" w:firstLineChars="200"/>
        <w:rPr>
          <w:rFonts w:ascii="宋体" w:hAnsi="宋体"/>
          <w:sz w:val="24"/>
          <w:szCs w:val="24"/>
        </w:rPr>
      </w:pPr>
      <w:r>
        <w:rPr>
          <w:rFonts w:hint="eastAsia" w:ascii="宋体" w:hAnsi="宋体"/>
          <w:sz w:val="24"/>
          <w:szCs w:val="24"/>
        </w:rPr>
        <w:t>账    号：</w:t>
      </w:r>
      <w:r>
        <w:rPr>
          <w:rFonts w:ascii="宋体" w:hAnsi="宋体"/>
          <w:sz w:val="24"/>
          <w:szCs w:val="24"/>
        </w:rPr>
        <w:t>08040141100000527</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账    号：</w:t>
      </w:r>
    </w:p>
    <w:p w14:paraId="29C16929">
      <w:pPr>
        <w:pStyle w:val="21"/>
        <w:spacing w:line="360" w:lineRule="auto"/>
        <w:ind w:firstLine="480" w:firstLineChars="200"/>
        <w:jc w:val="left"/>
        <w:rPr>
          <w:rFonts w:ascii="宋体" w:hAnsi="宋体"/>
          <w:sz w:val="24"/>
          <w:szCs w:val="24"/>
        </w:rPr>
      </w:pPr>
      <w:r>
        <w:rPr>
          <w:rFonts w:hint="eastAsia" w:ascii="宋体" w:hAnsi="宋体"/>
          <w:sz w:val="24"/>
          <w:szCs w:val="24"/>
        </w:rPr>
        <w:t>开户银行：绵阳市商业银行涪城支行    开户银行：</w:t>
      </w:r>
      <w:r>
        <w:rPr>
          <w:rFonts w:hint="eastAsia" w:ascii="宋体" w:hAnsi="宋体"/>
          <w:sz w:val="24"/>
          <w:szCs w:val="24"/>
        </w:rPr>
        <w:br w:type="textWrapping"/>
      </w:r>
      <w:r>
        <w:rPr>
          <w:rFonts w:hint="eastAsia" w:ascii="宋体" w:hAnsi="宋体"/>
          <w:sz w:val="24"/>
          <w:szCs w:val="24"/>
        </w:rPr>
        <w:t xml:space="preserve">    邮政编码：6</w:t>
      </w:r>
      <w:r>
        <w:rPr>
          <w:rFonts w:ascii="宋体" w:hAnsi="宋体"/>
          <w:sz w:val="24"/>
          <w:szCs w:val="24"/>
        </w:rPr>
        <w:t>21000</w:t>
      </w:r>
      <w:r>
        <w:rPr>
          <w:rFonts w:hint="eastAsia" w:ascii="宋体" w:hAnsi="宋体"/>
          <w:sz w:val="24"/>
          <w:szCs w:val="24"/>
        </w:rPr>
        <w:t xml:space="preserve">                    邮政编码：</w:t>
      </w:r>
      <w:r>
        <w:rPr>
          <w:rFonts w:hint="eastAsia" w:ascii="宋体" w:hAnsi="宋体"/>
          <w:sz w:val="24"/>
          <w:szCs w:val="24"/>
        </w:rPr>
        <w:br w:type="textWrapping"/>
      </w:r>
      <w:r>
        <w:rPr>
          <w:rFonts w:hint="eastAsia" w:ascii="宋体" w:hAnsi="宋体"/>
          <w:sz w:val="24"/>
          <w:szCs w:val="24"/>
        </w:rPr>
        <w:t xml:space="preserve">    电    话：                          电    话：</w:t>
      </w:r>
    </w:p>
    <w:p w14:paraId="1E259EF1">
      <w:pPr>
        <w:pStyle w:val="21"/>
        <w:spacing w:line="360" w:lineRule="auto"/>
        <w:ind w:firstLine="480" w:firstLineChars="200"/>
        <w:jc w:val="left"/>
        <w:rPr>
          <w:rFonts w:ascii="宋体" w:hAnsi="宋体"/>
          <w:sz w:val="24"/>
          <w:szCs w:val="24"/>
        </w:rPr>
      </w:pPr>
      <w:r>
        <w:rPr>
          <w:rFonts w:hint="eastAsia" w:ascii="宋体" w:hAnsi="宋体"/>
          <w:sz w:val="24"/>
          <w:szCs w:val="24"/>
        </w:rPr>
        <w:t>传    真：                          传    真：</w:t>
      </w:r>
      <w:r>
        <w:rPr>
          <w:rFonts w:hint="eastAsia" w:ascii="宋体" w:hAnsi="宋体"/>
          <w:sz w:val="24"/>
          <w:szCs w:val="24"/>
        </w:rPr>
        <w:br w:type="textWrapping"/>
      </w:r>
      <w:r>
        <w:rPr>
          <w:rFonts w:hint="eastAsia" w:ascii="宋体" w:hAnsi="宋体"/>
          <w:sz w:val="24"/>
          <w:szCs w:val="24"/>
        </w:rPr>
        <w:t xml:space="preserve">    电子信箱：                          电子信箱：</w:t>
      </w:r>
    </w:p>
    <w:p w14:paraId="66480D4F">
      <w:pPr>
        <w:pStyle w:val="21"/>
        <w:spacing w:line="360" w:lineRule="auto"/>
        <w:rPr>
          <w:rFonts w:ascii="宋体" w:hAnsi="宋体"/>
          <w:sz w:val="24"/>
          <w:szCs w:val="24"/>
        </w:rPr>
      </w:pPr>
      <w:r>
        <w:rPr>
          <w:rFonts w:hint="eastAsia" w:ascii="宋体" w:hAnsi="宋体"/>
          <w:sz w:val="24"/>
          <w:szCs w:val="24"/>
        </w:rPr>
        <w:t xml:space="preserve">        </w:t>
      </w:r>
    </w:p>
    <w:bookmarkEnd w:id="16"/>
    <w:p w14:paraId="0179ABE2">
      <w:pPr>
        <w:pStyle w:val="2"/>
        <w:spacing w:after="120"/>
        <w:jc w:val="center"/>
        <w:rPr>
          <w:sz w:val="30"/>
          <w:szCs w:val="30"/>
        </w:rPr>
      </w:pPr>
      <w:bookmarkStart w:id="28" w:name="_Toc419045066"/>
      <w:bookmarkStart w:id="29" w:name="_Toc422322481"/>
      <w:r>
        <w:rPr>
          <w:rFonts w:hint="eastAsia"/>
          <w:sz w:val="30"/>
          <w:szCs w:val="30"/>
        </w:rPr>
        <w:t>第二部分　通用条件</w:t>
      </w:r>
      <w:bookmarkEnd w:id="28"/>
      <w:bookmarkEnd w:id="29"/>
    </w:p>
    <w:p w14:paraId="5EBF5888">
      <w:pPr>
        <w:pStyle w:val="13"/>
        <w:spacing w:before="0" w:after="0" w:line="360" w:lineRule="auto"/>
        <w:jc w:val="left"/>
        <w:rPr>
          <w:szCs w:val="24"/>
        </w:rPr>
      </w:pPr>
      <w:r>
        <w:rPr>
          <w:rFonts w:hint="eastAsia"/>
          <w:szCs w:val="24"/>
        </w:rPr>
        <w:t xml:space="preserve">         </w:t>
      </w:r>
      <w:bookmarkStart w:id="30" w:name="_Toc419045067"/>
      <w:bookmarkStart w:id="31" w:name="_Toc422322482"/>
      <w:r>
        <w:rPr>
          <w:rFonts w:hint="eastAsia"/>
          <w:szCs w:val="24"/>
        </w:rPr>
        <w:t>1.词语定义、语言、解释顺序与适用法律</w:t>
      </w:r>
      <w:bookmarkEnd w:id="30"/>
      <w:bookmarkEnd w:id="31"/>
    </w:p>
    <w:p w14:paraId="4318A63B">
      <w:pPr>
        <w:pStyle w:val="11"/>
        <w:ind w:firstLine="480" w:firstLineChars="200"/>
        <w:jc w:val="left"/>
        <w:rPr>
          <w:rFonts w:ascii="宋体" w:hAnsi="宋体"/>
          <w:b w:val="0"/>
          <w:sz w:val="24"/>
          <w:szCs w:val="24"/>
        </w:rPr>
      </w:pPr>
      <w:bookmarkStart w:id="32" w:name="_Toc422322483"/>
      <w:bookmarkStart w:id="33" w:name="_Toc419045068"/>
      <w:r>
        <w:rPr>
          <w:rFonts w:hint="eastAsia" w:ascii="宋体" w:hAnsi="宋体"/>
          <w:b w:val="0"/>
          <w:sz w:val="24"/>
          <w:szCs w:val="24"/>
        </w:rPr>
        <w:t>1.1词语定义</w:t>
      </w:r>
      <w:bookmarkEnd w:id="32"/>
      <w:bookmarkEnd w:id="33"/>
    </w:p>
    <w:p w14:paraId="742F95AC">
      <w:pPr>
        <w:spacing w:line="360" w:lineRule="auto"/>
        <w:ind w:firstLine="420" w:firstLineChars="200"/>
      </w:pPr>
      <w:r>
        <w:rPr>
          <w:rFonts w:hint="eastAsia"/>
        </w:rPr>
        <w:t>组成本合同的全部文件中的下列名词和用语应具有本款所赋予的含义：</w:t>
      </w:r>
    </w:p>
    <w:p w14:paraId="56AA8E94">
      <w:pPr>
        <w:pStyle w:val="21"/>
        <w:spacing w:line="360" w:lineRule="auto"/>
        <w:ind w:firstLine="480" w:firstLineChars="200"/>
        <w:jc w:val="left"/>
        <w:rPr>
          <w:rFonts w:ascii="宋体" w:hAnsi="宋体"/>
          <w:sz w:val="24"/>
          <w:szCs w:val="24"/>
        </w:rPr>
      </w:pPr>
      <w:r>
        <w:rPr>
          <w:rFonts w:hint="eastAsia" w:ascii="宋体" w:hAnsi="宋体"/>
          <w:sz w:val="24"/>
          <w:szCs w:val="24"/>
        </w:rPr>
        <w:t xml:space="preserve">1.1.1“工程”是指按照本合同约定实施造价咨询与其他服务的建设工程。    </w:t>
      </w:r>
    </w:p>
    <w:p w14:paraId="4A82D206">
      <w:pPr>
        <w:pStyle w:val="21"/>
        <w:spacing w:line="360" w:lineRule="auto"/>
        <w:ind w:firstLine="480" w:firstLineChars="200"/>
        <w:jc w:val="left"/>
        <w:rPr>
          <w:rFonts w:ascii="宋体" w:hAnsi="宋体"/>
          <w:sz w:val="24"/>
          <w:szCs w:val="24"/>
        </w:rPr>
      </w:pPr>
      <w:r>
        <w:rPr>
          <w:rFonts w:hint="eastAsia" w:ascii="宋体" w:hAnsi="宋体"/>
          <w:sz w:val="24"/>
          <w:szCs w:val="24"/>
        </w:rPr>
        <w:t>1.1.2“工程造价”是指工程项目建设过程中预计或实际支出的全部费用。</w:t>
      </w:r>
    </w:p>
    <w:p w14:paraId="482CD7D0">
      <w:pPr>
        <w:pStyle w:val="21"/>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.1.3“委托人”是指本合同中委托造价咨询与其他服务的一方，及其合法的继承人或受让人。</w:t>
      </w:r>
    </w:p>
    <w:p w14:paraId="20C31C19">
      <w:pPr>
        <w:pStyle w:val="21"/>
        <w:spacing w:line="360" w:lineRule="auto"/>
        <w:ind w:firstLine="480" w:firstLineChars="200"/>
        <w:jc w:val="left"/>
        <w:rPr>
          <w:rFonts w:ascii="宋体" w:hAnsi="宋体"/>
          <w:sz w:val="24"/>
          <w:szCs w:val="24"/>
        </w:rPr>
      </w:pPr>
      <w:r>
        <w:rPr>
          <w:rFonts w:hint="eastAsia" w:ascii="宋体" w:hAnsi="宋体"/>
          <w:sz w:val="24"/>
          <w:szCs w:val="24"/>
        </w:rPr>
        <w:t>1.1.4</w:t>
      </w:r>
      <w:r>
        <w:rPr>
          <w:rFonts w:ascii="宋体" w:hAnsi="宋体"/>
          <w:sz w:val="24"/>
          <w:szCs w:val="24"/>
        </w:rPr>
        <w:t>“咨询人”是指</w:t>
      </w:r>
      <w:r>
        <w:rPr>
          <w:rFonts w:hint="eastAsia" w:ascii="宋体" w:hAnsi="宋体"/>
          <w:sz w:val="24"/>
          <w:szCs w:val="24"/>
        </w:rPr>
        <w:t>本合同中提供造价咨询与其他服务的一方</w:t>
      </w:r>
      <w:r>
        <w:rPr>
          <w:rFonts w:hint="eastAsia" w:ascii="宋体" w:hAnsi="宋体"/>
          <w:b/>
          <w:bCs/>
          <w:sz w:val="24"/>
          <w:szCs w:val="24"/>
        </w:rPr>
        <w:t>，</w:t>
      </w:r>
      <w:r>
        <w:rPr>
          <w:rFonts w:hint="eastAsia" w:ascii="宋体" w:hAnsi="宋体"/>
          <w:sz w:val="24"/>
          <w:szCs w:val="24"/>
        </w:rPr>
        <w:t>及其合法的继承人。</w:t>
      </w:r>
      <w:r>
        <w:rPr>
          <w:rFonts w:ascii="宋体" w:hAnsi="宋体"/>
          <w:sz w:val="24"/>
          <w:szCs w:val="24"/>
        </w:rPr>
        <w:br w:type="textWrapping"/>
      </w:r>
      <w:r>
        <w:rPr>
          <w:rFonts w:hint="eastAsia" w:ascii="宋体" w:hAnsi="宋体"/>
          <w:sz w:val="24"/>
          <w:szCs w:val="24"/>
        </w:rPr>
        <w:t xml:space="preserve">    1.1.5</w:t>
      </w:r>
      <w:r>
        <w:rPr>
          <w:rFonts w:ascii="宋体" w:hAnsi="宋体"/>
          <w:sz w:val="24"/>
          <w:szCs w:val="24"/>
        </w:rPr>
        <w:t>“第三人”是指除委托人、咨询人以外与本咨询业务有关的当事人。</w:t>
      </w:r>
    </w:p>
    <w:p w14:paraId="3C01A358">
      <w:pPr>
        <w:pStyle w:val="21"/>
        <w:spacing w:line="360" w:lineRule="auto"/>
        <w:ind w:firstLine="480" w:firstLineChars="200"/>
        <w:jc w:val="left"/>
        <w:rPr>
          <w:rFonts w:ascii="宋体" w:hAnsi="宋体"/>
          <w:sz w:val="24"/>
          <w:szCs w:val="24"/>
        </w:rPr>
      </w:pPr>
      <w:r>
        <w:rPr>
          <w:rFonts w:hint="eastAsia" w:ascii="宋体" w:hAnsi="宋体"/>
          <w:sz w:val="24"/>
          <w:szCs w:val="24"/>
        </w:rPr>
        <w:t>1.1.6“正常工作”是指本合同订立时通用条件和专用条件中约定的咨询人的工作。</w:t>
      </w:r>
    </w:p>
    <w:p w14:paraId="21FC360F">
      <w:pPr>
        <w:pStyle w:val="21"/>
        <w:spacing w:line="360" w:lineRule="auto"/>
        <w:ind w:firstLine="480" w:firstLineChars="200"/>
        <w:rPr>
          <w:rFonts w:ascii="宋体" w:hAnsi="宋体"/>
          <w:sz w:val="24"/>
          <w:szCs w:val="24"/>
        </w:rPr>
      </w:pPr>
      <w:r>
        <w:rPr>
          <w:rFonts w:hint="eastAsia" w:ascii="宋体" w:hAnsi="宋体"/>
          <w:sz w:val="24"/>
          <w:szCs w:val="24"/>
        </w:rPr>
        <w:t>1.1.7“附加工作”是指咨询人根据合同条件完成的正常工作以外的工作。</w:t>
      </w:r>
    </w:p>
    <w:p w14:paraId="36D80A5E">
      <w:pPr>
        <w:pStyle w:val="21"/>
        <w:spacing w:line="360" w:lineRule="auto"/>
        <w:ind w:firstLine="480" w:firstLineChars="200"/>
        <w:rPr>
          <w:rFonts w:ascii="宋体" w:hAnsi="宋体"/>
          <w:sz w:val="24"/>
          <w:szCs w:val="24"/>
        </w:rPr>
      </w:pPr>
      <w:r>
        <w:rPr>
          <w:rFonts w:hint="eastAsia" w:ascii="宋体" w:hAnsi="宋体"/>
          <w:sz w:val="24"/>
          <w:szCs w:val="24"/>
        </w:rPr>
        <w:t>1.1.8“项目咨询团队”是指咨询人指派负责履行本合同的团队，其团队成员为本合同的项目咨询人员。</w:t>
      </w:r>
    </w:p>
    <w:p w14:paraId="018BC840">
      <w:pPr>
        <w:pStyle w:val="21"/>
        <w:spacing w:line="360" w:lineRule="auto"/>
        <w:ind w:firstLine="480" w:firstLineChars="200"/>
        <w:rPr>
          <w:rFonts w:ascii="宋体" w:hAnsi="宋体"/>
          <w:sz w:val="24"/>
          <w:szCs w:val="24"/>
        </w:rPr>
      </w:pPr>
      <w:r>
        <w:rPr>
          <w:rFonts w:hint="eastAsia" w:ascii="宋体" w:hAnsi="宋体"/>
          <w:sz w:val="24"/>
          <w:szCs w:val="24"/>
        </w:rPr>
        <w:t>1.1.9“项目负责人”是指由咨询人的法定代表人书面授权，在授权范围内负责履行本合同、主持项目咨询团队工作的负责人。</w:t>
      </w:r>
    </w:p>
    <w:p w14:paraId="09D7F307">
      <w:pPr>
        <w:spacing w:line="360" w:lineRule="auto"/>
        <w:ind w:firstLine="420" w:firstLineChars="200"/>
      </w:pPr>
      <w:r>
        <w:rPr>
          <w:rFonts w:hint="eastAsia"/>
        </w:rPr>
        <w:t>1.1.10“委托人代表”是指由委托人的法定代表人书面授权，在授权范围内行使委托人权利的人。</w:t>
      </w:r>
    </w:p>
    <w:p w14:paraId="0B6C0371">
      <w:pPr>
        <w:pStyle w:val="21"/>
        <w:spacing w:line="360" w:lineRule="auto"/>
        <w:ind w:firstLine="480" w:firstLineChars="200"/>
        <w:rPr>
          <w:rFonts w:ascii="宋体" w:hAnsi="宋体" w:cs="宋体"/>
          <w:sz w:val="24"/>
          <w:szCs w:val="24"/>
        </w:rPr>
      </w:pPr>
      <w:r>
        <w:rPr>
          <w:rFonts w:hint="eastAsia" w:ascii="宋体" w:hAnsi="宋体" w:cs="宋体"/>
          <w:sz w:val="24"/>
          <w:szCs w:val="24"/>
        </w:rPr>
        <w:t>1.1.11“酬金”是指咨询人履行本合同义务，委托人按照本合同约定给付咨询人的金额。</w:t>
      </w:r>
    </w:p>
    <w:p w14:paraId="4B238484">
      <w:pPr>
        <w:pStyle w:val="21"/>
        <w:spacing w:line="360" w:lineRule="auto"/>
        <w:ind w:firstLine="480" w:firstLineChars="200"/>
        <w:jc w:val="left"/>
        <w:rPr>
          <w:rFonts w:ascii="宋体" w:hAnsi="宋体"/>
          <w:sz w:val="24"/>
          <w:szCs w:val="24"/>
        </w:rPr>
      </w:pPr>
      <w:r>
        <w:rPr>
          <w:rFonts w:hint="eastAsia" w:ascii="宋体" w:hAnsi="宋体"/>
          <w:sz w:val="24"/>
          <w:szCs w:val="24"/>
        </w:rPr>
        <w:t>1.1.12“正常工作酬金”是指在协议书中载明的，咨询人完成正常工作，委托人应给付咨询人的酬金。</w:t>
      </w:r>
      <w:r>
        <w:rPr>
          <w:rFonts w:hint="eastAsia" w:ascii="宋体" w:hAnsi="宋体"/>
          <w:sz w:val="24"/>
          <w:szCs w:val="24"/>
        </w:rPr>
        <w:br w:type="textWrapping"/>
      </w:r>
      <w:r>
        <w:rPr>
          <w:rFonts w:hint="eastAsia" w:ascii="宋体" w:hAnsi="宋体"/>
          <w:sz w:val="24"/>
          <w:szCs w:val="24"/>
        </w:rPr>
        <w:t xml:space="preserve">    1.1.13“附加工作酬金”是指咨询人完成附加工作，委托人应给付咨询人的酬金。</w:t>
      </w:r>
    </w:p>
    <w:p w14:paraId="20AB3F07">
      <w:pPr>
        <w:spacing w:line="360" w:lineRule="auto"/>
        <w:ind w:firstLine="420" w:firstLineChars="200"/>
      </w:pPr>
      <w:r>
        <w:rPr>
          <w:rFonts w:hint="eastAsia"/>
        </w:rPr>
        <w:t>1.1.14 “书面形式”是指合同书、信件和数据电文（包括电报、电传、传真、电子数据交换和电子邮件）等可以有形地表现所载内容的形式。</w:t>
      </w:r>
    </w:p>
    <w:p w14:paraId="04275E10">
      <w:pPr>
        <w:spacing w:line="360" w:lineRule="auto"/>
        <w:ind w:firstLine="420" w:firstLineChars="200"/>
      </w:pPr>
      <w:r>
        <w:rPr>
          <w:rFonts w:hint="eastAsia"/>
          <w:szCs w:val="21"/>
        </w:rPr>
        <w:t>1.1.15 “不可抗力”是指委托人和咨询人在订立本合同时不可预见，在合同履行过程中不可避免并不能克服的自然灾害和社会性突发事件，如地震、海啸、瘟疫、水灾、骚乱、暴动、战争等情形。</w:t>
      </w:r>
    </w:p>
    <w:p w14:paraId="4895EE3A">
      <w:pPr>
        <w:pStyle w:val="11"/>
        <w:spacing w:before="60"/>
        <w:ind w:firstLine="480" w:firstLineChars="200"/>
        <w:jc w:val="left"/>
        <w:rPr>
          <w:rFonts w:ascii="宋体" w:hAnsi="宋体"/>
          <w:b w:val="0"/>
          <w:sz w:val="24"/>
          <w:szCs w:val="24"/>
        </w:rPr>
      </w:pPr>
      <w:bookmarkStart w:id="34" w:name="_Toc422322484"/>
      <w:bookmarkStart w:id="35" w:name="_Toc419045069"/>
      <w:r>
        <w:rPr>
          <w:rFonts w:hint="eastAsia" w:ascii="宋体" w:hAnsi="宋体"/>
          <w:b w:val="0"/>
          <w:sz w:val="24"/>
          <w:szCs w:val="24"/>
        </w:rPr>
        <w:t>1.2语言</w:t>
      </w:r>
      <w:bookmarkEnd w:id="34"/>
      <w:bookmarkEnd w:id="35"/>
    </w:p>
    <w:p w14:paraId="677AFDA2">
      <w:pPr>
        <w:pStyle w:val="21"/>
        <w:spacing w:line="360" w:lineRule="auto"/>
        <w:ind w:firstLine="480" w:firstLineChars="200"/>
        <w:rPr>
          <w:rFonts w:ascii="宋体" w:hAnsi="宋体"/>
          <w:sz w:val="24"/>
          <w:szCs w:val="24"/>
        </w:rPr>
      </w:pPr>
      <w:r>
        <w:rPr>
          <w:rFonts w:hint="eastAsia" w:ascii="宋体" w:hAnsi="宋体"/>
          <w:sz w:val="24"/>
          <w:szCs w:val="24"/>
        </w:rPr>
        <w:t>本合同使用中文书写、解释和说明。如专用条件约定使用两种及以上语言文字时，应以中文为准。</w:t>
      </w:r>
    </w:p>
    <w:p w14:paraId="6E73007F">
      <w:pPr>
        <w:pStyle w:val="11"/>
        <w:spacing w:before="60"/>
        <w:ind w:firstLine="480" w:firstLineChars="200"/>
        <w:jc w:val="left"/>
        <w:rPr>
          <w:rFonts w:ascii="宋体" w:hAnsi="宋体"/>
          <w:b w:val="0"/>
          <w:sz w:val="24"/>
          <w:szCs w:val="24"/>
        </w:rPr>
      </w:pPr>
      <w:bookmarkStart w:id="36" w:name="_Toc422322485"/>
      <w:bookmarkStart w:id="37" w:name="_Toc419045070"/>
      <w:r>
        <w:rPr>
          <w:rFonts w:hint="eastAsia" w:ascii="宋体" w:hAnsi="宋体"/>
          <w:b w:val="0"/>
          <w:sz w:val="24"/>
          <w:szCs w:val="24"/>
        </w:rPr>
        <w:t>1.3合同文件的优先顺序</w:t>
      </w:r>
      <w:bookmarkEnd w:id="36"/>
      <w:bookmarkEnd w:id="37"/>
    </w:p>
    <w:p w14:paraId="021FF0A7">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组成本合同的下列文件彼此应能相互解释、互为说明。除专用条件另有约定外，本合同文件的解释顺序如下：</w:t>
      </w:r>
    </w:p>
    <w:p w14:paraId="59825437">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1.协议书</w:t>
      </w:r>
    </w:p>
    <w:p w14:paraId="6CD2984B">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2.中标通知书或委托书（如果有）；</w:t>
      </w:r>
    </w:p>
    <w:p w14:paraId="5AA1391E">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3.专用条件及附录；</w:t>
      </w:r>
    </w:p>
    <w:p w14:paraId="772A8749">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4.通用条件；</w:t>
      </w:r>
    </w:p>
    <w:p w14:paraId="1F2F3231">
      <w:pPr>
        <w:pStyle w:val="21"/>
        <w:spacing w:line="360" w:lineRule="auto"/>
        <w:ind w:firstLine="480" w:firstLineChars="200"/>
        <w:jc w:val="left"/>
        <w:rPr>
          <w:rFonts w:ascii="宋体" w:hAnsi="宋体" w:cs="宋体"/>
          <w:bCs/>
          <w:sz w:val="24"/>
          <w:szCs w:val="24"/>
        </w:rPr>
      </w:pPr>
      <w:r>
        <w:rPr>
          <w:rFonts w:hint="eastAsia" w:ascii="宋体" w:hAnsi="宋体" w:cs="宋体"/>
          <w:bCs/>
          <w:sz w:val="24"/>
          <w:szCs w:val="24"/>
        </w:rPr>
        <w:t>5.投标函及投标函附录或造价咨询服务建议书（如果有）；</w:t>
      </w:r>
    </w:p>
    <w:p w14:paraId="4A3FA2AA">
      <w:pPr>
        <w:spacing w:line="360" w:lineRule="auto"/>
        <w:ind w:firstLine="468"/>
        <w:rPr>
          <w:bCs/>
        </w:rPr>
      </w:pPr>
      <w:r>
        <w:rPr>
          <w:rFonts w:hint="eastAsia"/>
          <w:bCs/>
        </w:rPr>
        <w:t>6.其他合同文件。</w:t>
      </w:r>
    </w:p>
    <w:p w14:paraId="12BD27B3">
      <w:pPr>
        <w:pStyle w:val="21"/>
        <w:spacing w:line="360" w:lineRule="auto"/>
        <w:ind w:firstLine="480" w:firstLineChars="200"/>
        <w:jc w:val="left"/>
        <w:rPr>
          <w:rFonts w:ascii="宋体" w:hAnsi="宋体" w:cs="宋体"/>
          <w:bCs/>
          <w:sz w:val="24"/>
          <w:szCs w:val="24"/>
        </w:rPr>
      </w:pPr>
      <w:r>
        <w:rPr>
          <w:rFonts w:ascii="宋体" w:hAnsi="宋体" w:cs="宋体"/>
          <w:bCs/>
          <w:sz w:val="24"/>
          <w:szCs w:val="24"/>
        </w:rPr>
        <w:t>上述各项合同文件包括合同当事人就该项合同文件所作出的补充和修改</w:t>
      </w:r>
      <w:r>
        <w:rPr>
          <w:rFonts w:hint="eastAsia" w:ascii="宋体" w:hAnsi="宋体" w:cs="宋体"/>
          <w:bCs/>
          <w:sz w:val="24"/>
          <w:szCs w:val="24"/>
        </w:rPr>
        <w:t>，</w:t>
      </w:r>
      <w:r>
        <w:rPr>
          <w:rFonts w:ascii="宋体" w:hAnsi="宋体" w:cs="宋体"/>
          <w:bCs/>
          <w:sz w:val="24"/>
          <w:szCs w:val="24"/>
        </w:rPr>
        <w:t>属于同一类内容的文件，应以最新签署的为准。</w:t>
      </w:r>
    </w:p>
    <w:p w14:paraId="080EA8F8">
      <w:pPr>
        <w:spacing w:line="360" w:lineRule="auto"/>
        <w:ind w:firstLine="468"/>
        <w:rPr>
          <w:bCs/>
        </w:rPr>
      </w:pPr>
      <w:r>
        <w:rPr>
          <w:rFonts w:hint="eastAsia"/>
          <w:bCs/>
        </w:rPr>
        <w:t>在合同订立及履行过程中形成的与合同有关的文件均构成合同文件的组成部分。</w:t>
      </w:r>
    </w:p>
    <w:p w14:paraId="102E32F4">
      <w:pPr>
        <w:pStyle w:val="11"/>
        <w:spacing w:before="60"/>
        <w:ind w:firstLine="480" w:firstLineChars="200"/>
        <w:jc w:val="left"/>
        <w:rPr>
          <w:rFonts w:ascii="宋体" w:hAnsi="宋体"/>
          <w:b w:val="0"/>
          <w:sz w:val="24"/>
          <w:szCs w:val="24"/>
        </w:rPr>
      </w:pPr>
      <w:bookmarkStart w:id="38" w:name="_Toc419045071"/>
      <w:bookmarkStart w:id="39" w:name="_Toc422322486"/>
      <w:r>
        <w:rPr>
          <w:rFonts w:hint="eastAsia" w:ascii="宋体" w:hAnsi="宋体"/>
          <w:b w:val="0"/>
          <w:sz w:val="24"/>
          <w:szCs w:val="24"/>
        </w:rPr>
        <w:t>1.4适用法律</w:t>
      </w:r>
      <w:bookmarkEnd w:id="38"/>
      <w:bookmarkEnd w:id="39"/>
    </w:p>
    <w:p w14:paraId="0F78A6F5">
      <w:pPr>
        <w:spacing w:line="360" w:lineRule="auto"/>
        <w:ind w:firstLine="420" w:firstLineChars="200"/>
      </w:pPr>
      <w:r>
        <w:rPr>
          <w:rFonts w:hint="eastAsia"/>
        </w:rPr>
        <w:t>本合同适用中华人民共和国法律、行政法规、部门规章以及工程所在地的地方性法规、自治条例、单行条例和地方政府规章等。</w:t>
      </w:r>
    </w:p>
    <w:p w14:paraId="158F4814">
      <w:pPr>
        <w:spacing w:line="360" w:lineRule="auto"/>
        <w:ind w:firstLine="420" w:firstLineChars="200"/>
        <w:rPr>
          <w:rStyle w:val="23"/>
        </w:rPr>
      </w:pPr>
      <w:r>
        <w:rPr>
          <w:rFonts w:hint="eastAsia"/>
        </w:rPr>
        <w:t>合同当事人可以在专用条件中约定本合同适用的其他规范、规程、定额、技术标准等规范性文件。</w:t>
      </w:r>
    </w:p>
    <w:p w14:paraId="1D50B17E">
      <w:pPr>
        <w:pStyle w:val="13"/>
        <w:spacing w:before="0" w:after="0" w:line="360" w:lineRule="auto"/>
        <w:ind w:firstLine="422" w:firstLineChars="200"/>
        <w:jc w:val="left"/>
        <w:rPr>
          <w:szCs w:val="24"/>
        </w:rPr>
      </w:pPr>
      <w:bookmarkStart w:id="40" w:name="_Toc422322487"/>
      <w:r>
        <w:rPr>
          <w:rFonts w:hint="eastAsia"/>
          <w:szCs w:val="24"/>
        </w:rPr>
        <w:t>2.委托人</w:t>
      </w:r>
      <w:r>
        <w:rPr>
          <w:szCs w:val="24"/>
        </w:rPr>
        <w:t>的义务</w:t>
      </w:r>
      <w:bookmarkEnd w:id="40"/>
    </w:p>
    <w:p w14:paraId="711381EF">
      <w:pPr>
        <w:pStyle w:val="11"/>
        <w:spacing w:before="60"/>
        <w:ind w:firstLine="480" w:firstLineChars="200"/>
        <w:jc w:val="left"/>
        <w:rPr>
          <w:rFonts w:ascii="宋体" w:hAnsi="宋体"/>
          <w:b w:val="0"/>
          <w:sz w:val="24"/>
          <w:szCs w:val="24"/>
        </w:rPr>
      </w:pPr>
      <w:bookmarkStart w:id="41" w:name="_Toc422322488"/>
      <w:bookmarkStart w:id="42" w:name="_Toc419045072"/>
      <w:r>
        <w:rPr>
          <w:rFonts w:hint="eastAsia" w:ascii="宋体" w:hAnsi="宋体"/>
          <w:b w:val="0"/>
          <w:sz w:val="24"/>
          <w:szCs w:val="24"/>
        </w:rPr>
        <w:t>2.1提供资料</w:t>
      </w:r>
      <w:bookmarkEnd w:id="41"/>
      <w:bookmarkEnd w:id="42"/>
    </w:p>
    <w:p w14:paraId="4AD6AE55">
      <w:pPr>
        <w:spacing w:line="360" w:lineRule="auto"/>
        <w:ind w:firstLine="420" w:firstLineChars="200"/>
      </w:pPr>
      <w:r>
        <w:rPr>
          <w:rFonts w:hint="eastAsia"/>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0217D9B">
      <w:pPr>
        <w:pStyle w:val="11"/>
        <w:spacing w:before="60"/>
        <w:ind w:firstLine="480" w:firstLineChars="200"/>
        <w:jc w:val="left"/>
        <w:rPr>
          <w:rFonts w:ascii="宋体" w:hAnsi="宋体"/>
          <w:b w:val="0"/>
          <w:sz w:val="24"/>
          <w:szCs w:val="24"/>
        </w:rPr>
      </w:pPr>
      <w:bookmarkStart w:id="43" w:name="_Toc422322489"/>
      <w:bookmarkStart w:id="44" w:name="_Toc419045073"/>
      <w:r>
        <w:rPr>
          <w:rFonts w:hint="eastAsia" w:ascii="宋体" w:hAnsi="宋体"/>
          <w:b w:val="0"/>
          <w:sz w:val="24"/>
          <w:szCs w:val="24"/>
        </w:rPr>
        <w:t>2.2提供工作条件</w:t>
      </w:r>
      <w:bookmarkEnd w:id="43"/>
      <w:bookmarkEnd w:id="44"/>
    </w:p>
    <w:p w14:paraId="057990E8">
      <w:pPr>
        <w:spacing w:line="360" w:lineRule="auto"/>
        <w:ind w:firstLine="420" w:firstLineChars="200"/>
      </w:pPr>
      <w:r>
        <w:rPr>
          <w:rFonts w:hint="eastAsia"/>
        </w:rPr>
        <w:t>委托人应为咨询人完成造价咨询提供必要的条件。</w:t>
      </w:r>
    </w:p>
    <w:p w14:paraId="08A6D1CB">
      <w:pPr>
        <w:spacing w:line="360" w:lineRule="auto"/>
        <w:ind w:firstLine="420" w:firstLineChars="200"/>
      </w:pPr>
      <w:r>
        <w:rPr>
          <w:rFonts w:hint="eastAsia"/>
        </w:rPr>
        <w:t>2.2.1委托人需要咨询人派驻项目现场咨询人员的，除专用条件另有约定外，项目咨询人员有权无偿使用由委托人提供的房屋及设备。</w:t>
      </w:r>
    </w:p>
    <w:p w14:paraId="13A2198A">
      <w:pPr>
        <w:spacing w:line="360" w:lineRule="auto"/>
        <w:ind w:firstLine="420" w:firstLineChars="200"/>
      </w:pPr>
      <w:r>
        <w:rPr>
          <w:rFonts w:hint="eastAsia"/>
        </w:rPr>
        <w:t>2.2.2委托人应负责与本工程造价咨询业务有关的所有外部关系的协调，为咨询人履行本合同提供必要的外部条件。</w:t>
      </w:r>
    </w:p>
    <w:p w14:paraId="3A43E8A0">
      <w:pPr>
        <w:pStyle w:val="11"/>
        <w:spacing w:before="60"/>
        <w:ind w:firstLine="480" w:firstLineChars="200"/>
        <w:jc w:val="left"/>
        <w:rPr>
          <w:rFonts w:ascii="宋体" w:hAnsi="宋体"/>
          <w:b w:val="0"/>
          <w:sz w:val="24"/>
          <w:szCs w:val="24"/>
        </w:rPr>
      </w:pPr>
      <w:bookmarkStart w:id="45" w:name="_Toc422322490"/>
      <w:bookmarkStart w:id="46" w:name="_Toc419045074"/>
      <w:r>
        <w:rPr>
          <w:rFonts w:hint="eastAsia" w:ascii="宋体" w:hAnsi="宋体"/>
          <w:b w:val="0"/>
          <w:sz w:val="24"/>
          <w:szCs w:val="24"/>
        </w:rPr>
        <w:t>2.3合理工作时限</w:t>
      </w:r>
      <w:bookmarkEnd w:id="45"/>
      <w:bookmarkEnd w:id="46"/>
    </w:p>
    <w:p w14:paraId="26C22FB7">
      <w:pPr>
        <w:spacing w:line="360" w:lineRule="auto"/>
        <w:ind w:firstLine="420" w:firstLineChars="200"/>
      </w:pPr>
      <w:r>
        <w:rPr>
          <w:rFonts w:hint="eastAsia"/>
        </w:rPr>
        <w:t>委托人应当为咨询人完成其咨询工作，设定合理的工作时限。</w:t>
      </w:r>
    </w:p>
    <w:p w14:paraId="4C00534E">
      <w:pPr>
        <w:pStyle w:val="11"/>
        <w:spacing w:before="60"/>
        <w:ind w:firstLine="480" w:firstLineChars="200"/>
        <w:jc w:val="left"/>
        <w:rPr>
          <w:rFonts w:ascii="宋体" w:hAnsi="宋体"/>
          <w:b w:val="0"/>
          <w:sz w:val="24"/>
          <w:szCs w:val="24"/>
        </w:rPr>
      </w:pPr>
      <w:bookmarkStart w:id="47" w:name="_Toc422322491"/>
      <w:bookmarkStart w:id="48" w:name="_Toc419045075"/>
      <w:r>
        <w:rPr>
          <w:rFonts w:hint="eastAsia" w:ascii="宋体" w:hAnsi="宋体"/>
          <w:b w:val="0"/>
          <w:sz w:val="24"/>
          <w:szCs w:val="24"/>
        </w:rPr>
        <w:t>2.4委托人代表</w:t>
      </w:r>
      <w:bookmarkEnd w:id="47"/>
      <w:bookmarkEnd w:id="48"/>
    </w:p>
    <w:p w14:paraId="021B340D">
      <w:pPr>
        <w:spacing w:line="360" w:lineRule="auto"/>
        <w:ind w:firstLine="420" w:firstLineChars="200"/>
      </w:pPr>
      <w:r>
        <w:rPr>
          <w:rFonts w:hint="eastAsia"/>
        </w:rPr>
        <w:t>委托人应授权一名代表负责本合同的履行。委托人应在双方签订本合同7日内，将委托人代表的姓名和权限范围书面告知咨询人。委托人更换委托人代表时，应提前7日书面通知咨询人。</w:t>
      </w:r>
    </w:p>
    <w:p w14:paraId="6ACD8C13">
      <w:pPr>
        <w:pStyle w:val="11"/>
        <w:spacing w:before="60"/>
        <w:ind w:firstLine="480" w:firstLineChars="200"/>
        <w:jc w:val="left"/>
        <w:rPr>
          <w:rFonts w:ascii="宋体" w:hAnsi="宋体"/>
          <w:b w:val="0"/>
          <w:sz w:val="24"/>
          <w:szCs w:val="24"/>
        </w:rPr>
      </w:pPr>
      <w:bookmarkStart w:id="49" w:name="_Toc419045076"/>
      <w:bookmarkStart w:id="50" w:name="_Toc422322492"/>
      <w:r>
        <w:rPr>
          <w:rFonts w:hint="eastAsia" w:ascii="宋体" w:hAnsi="宋体"/>
          <w:b w:val="0"/>
          <w:sz w:val="24"/>
          <w:szCs w:val="24"/>
        </w:rPr>
        <w:t>2.5答复</w:t>
      </w:r>
      <w:bookmarkEnd w:id="49"/>
      <w:bookmarkEnd w:id="50"/>
    </w:p>
    <w:p w14:paraId="02A0B17A">
      <w:pPr>
        <w:spacing w:line="360" w:lineRule="auto"/>
        <w:ind w:firstLine="420" w:firstLineChars="200"/>
      </w:pPr>
      <w:r>
        <w:rPr>
          <w:rFonts w:hint="eastAsia"/>
        </w:rPr>
        <w:t>委托人应当在专用条件约定的时间内就咨询人以书面形式提交并要求做出答复的事宜给予书面答复。逾期未答复的，由此造成的工作延误和损失由委托人承担。</w:t>
      </w:r>
    </w:p>
    <w:p w14:paraId="12D316EB">
      <w:pPr>
        <w:pStyle w:val="11"/>
        <w:spacing w:before="60"/>
        <w:ind w:firstLine="480" w:firstLineChars="200"/>
        <w:jc w:val="left"/>
        <w:rPr>
          <w:rFonts w:ascii="宋体" w:hAnsi="宋体"/>
          <w:b w:val="0"/>
          <w:sz w:val="24"/>
          <w:szCs w:val="24"/>
        </w:rPr>
      </w:pPr>
      <w:bookmarkStart w:id="51" w:name="_Toc422322493"/>
      <w:bookmarkStart w:id="52" w:name="_Toc419045077"/>
      <w:r>
        <w:rPr>
          <w:rFonts w:hint="eastAsia" w:ascii="宋体" w:hAnsi="宋体"/>
          <w:b w:val="0"/>
          <w:sz w:val="24"/>
          <w:szCs w:val="24"/>
        </w:rPr>
        <w:t>2.6支付</w:t>
      </w:r>
      <w:bookmarkEnd w:id="51"/>
      <w:bookmarkEnd w:id="52"/>
    </w:p>
    <w:p w14:paraId="5DE26EEC">
      <w:pPr>
        <w:spacing w:line="360" w:lineRule="auto"/>
        <w:ind w:firstLine="420" w:firstLineChars="200"/>
      </w:pPr>
      <w:r>
        <w:rPr>
          <w:rFonts w:hint="eastAsia"/>
        </w:rPr>
        <w:t>委托人应当按照合同的约定，向咨询人支付酬金。</w:t>
      </w:r>
    </w:p>
    <w:p w14:paraId="08D4CF79">
      <w:pPr>
        <w:pStyle w:val="13"/>
        <w:spacing w:before="0" w:after="0" w:line="360" w:lineRule="auto"/>
        <w:ind w:firstLine="422" w:firstLineChars="200"/>
        <w:jc w:val="left"/>
        <w:rPr>
          <w:szCs w:val="24"/>
        </w:rPr>
      </w:pPr>
      <w:bookmarkStart w:id="53" w:name="_Toc422322494"/>
      <w:bookmarkStart w:id="54" w:name="_Toc419045078"/>
      <w:r>
        <w:rPr>
          <w:rFonts w:hint="eastAsia"/>
          <w:szCs w:val="24"/>
        </w:rPr>
        <w:t>3.咨询人的义务</w:t>
      </w:r>
      <w:bookmarkEnd w:id="53"/>
      <w:bookmarkEnd w:id="54"/>
    </w:p>
    <w:p w14:paraId="09BE70D1">
      <w:pPr>
        <w:pStyle w:val="11"/>
        <w:spacing w:before="60"/>
        <w:ind w:firstLine="480" w:firstLineChars="200"/>
        <w:jc w:val="left"/>
        <w:rPr>
          <w:rFonts w:ascii="宋体" w:hAnsi="宋体"/>
          <w:b w:val="0"/>
          <w:sz w:val="24"/>
          <w:szCs w:val="24"/>
        </w:rPr>
      </w:pPr>
      <w:bookmarkStart w:id="55" w:name="_Toc422322495"/>
      <w:bookmarkStart w:id="56" w:name="_Toc419045080"/>
      <w:bookmarkStart w:id="57" w:name="16"/>
      <w:r>
        <w:rPr>
          <w:rFonts w:hint="eastAsia" w:ascii="宋体" w:hAnsi="宋体"/>
          <w:b w:val="0"/>
          <w:sz w:val="24"/>
          <w:szCs w:val="24"/>
        </w:rPr>
        <w:t>3.1 项目咨询团队及人员</w:t>
      </w:r>
      <w:bookmarkEnd w:id="55"/>
      <w:bookmarkEnd w:id="56"/>
    </w:p>
    <w:p w14:paraId="339F67ED">
      <w:pPr>
        <w:pStyle w:val="21"/>
        <w:spacing w:line="360" w:lineRule="auto"/>
        <w:ind w:firstLine="480" w:firstLineChars="200"/>
        <w:jc w:val="left"/>
        <w:rPr>
          <w:rFonts w:ascii="宋体" w:hAnsi="宋体"/>
          <w:sz w:val="24"/>
          <w:szCs w:val="24"/>
        </w:rPr>
      </w:pPr>
      <w:r>
        <w:rPr>
          <w:rFonts w:hint="eastAsia" w:ascii="宋体" w:hAnsi="宋体"/>
          <w:sz w:val="24"/>
          <w:szCs w:val="24"/>
        </w:rPr>
        <w:t>3.1.1项目咨询团队的主要人员应具有专用条件约定的资格条件，团队人员的数量应符合专用条件的约定。</w:t>
      </w:r>
    </w:p>
    <w:p w14:paraId="1BEAE765">
      <w:pPr>
        <w:pStyle w:val="21"/>
        <w:spacing w:line="360" w:lineRule="auto"/>
        <w:ind w:firstLine="480" w:firstLineChars="200"/>
        <w:jc w:val="left"/>
        <w:rPr>
          <w:rFonts w:ascii="宋体" w:hAnsi="宋体"/>
          <w:sz w:val="24"/>
          <w:szCs w:val="24"/>
        </w:rPr>
      </w:pPr>
      <w:r>
        <w:rPr>
          <w:rFonts w:hint="eastAsia" w:ascii="宋体" w:hAnsi="宋体"/>
          <w:sz w:val="24"/>
          <w:szCs w:val="24"/>
        </w:rPr>
        <w:t>3.1.2项目负责人</w:t>
      </w:r>
    </w:p>
    <w:p w14:paraId="53DF799E">
      <w:pPr>
        <w:pStyle w:val="21"/>
        <w:spacing w:line="360" w:lineRule="auto"/>
        <w:ind w:firstLine="480" w:firstLineChars="200"/>
        <w:rPr>
          <w:rFonts w:ascii="宋体" w:hAnsi="宋体"/>
          <w:sz w:val="24"/>
          <w:szCs w:val="24"/>
        </w:rPr>
      </w:pPr>
      <w:r>
        <w:rPr>
          <w:rFonts w:hint="eastAsia" w:ascii="宋体" w:hAnsi="宋体"/>
          <w:sz w:val="24"/>
          <w:szCs w:val="24"/>
        </w:rPr>
        <w:t>咨询人应以书面形式授权一名项目负责人负责履行本合同、主持项目咨询团队工作。采用招标程序签署本合同的，项目负责人应当与投标文件载明的一致。</w:t>
      </w:r>
    </w:p>
    <w:p w14:paraId="0B116CFD">
      <w:pPr>
        <w:pStyle w:val="21"/>
        <w:spacing w:line="360" w:lineRule="auto"/>
        <w:ind w:firstLine="480" w:firstLineChars="200"/>
        <w:rPr>
          <w:rFonts w:ascii="宋体" w:hAnsi="宋体"/>
          <w:sz w:val="24"/>
          <w:szCs w:val="24"/>
        </w:rPr>
      </w:pPr>
      <w:r>
        <w:rPr>
          <w:rFonts w:hint="eastAsia" w:ascii="宋体" w:hAnsi="宋体"/>
          <w:sz w:val="24"/>
          <w:szCs w:val="24"/>
        </w:rPr>
        <w:t>3.1.3在本合同履行过程中，咨询人员应保持相对稳定，以保证咨询工作正常进行。</w:t>
      </w:r>
    </w:p>
    <w:p w14:paraId="057B80B5">
      <w:pPr>
        <w:pStyle w:val="21"/>
        <w:spacing w:line="360" w:lineRule="auto"/>
        <w:ind w:firstLine="480" w:firstLineChars="200"/>
        <w:rPr>
          <w:rFonts w:ascii="宋体" w:hAnsi="宋体"/>
          <w:sz w:val="24"/>
          <w:szCs w:val="24"/>
        </w:rPr>
      </w:pPr>
      <w:r>
        <w:rPr>
          <w:rFonts w:hint="eastAsia" w:ascii="宋体" w:hAnsi="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528024C5">
      <w:pPr>
        <w:pStyle w:val="21"/>
        <w:spacing w:line="360" w:lineRule="auto"/>
        <w:ind w:firstLine="480" w:firstLineChars="200"/>
        <w:rPr>
          <w:rFonts w:ascii="宋体" w:hAnsi="宋体"/>
          <w:sz w:val="24"/>
          <w:szCs w:val="24"/>
        </w:rPr>
      </w:pPr>
      <w:r>
        <w:rPr>
          <w:rFonts w:hint="eastAsia" w:ascii="宋体" w:hAnsi="宋体"/>
          <w:sz w:val="24"/>
          <w:szCs w:val="24"/>
        </w:rPr>
        <w:t>3.1.4咨询人员有下列情形之一，委托人要求咨询人更换的，咨询人应当更换：</w:t>
      </w:r>
    </w:p>
    <w:p w14:paraId="6FD77EDC">
      <w:pPr>
        <w:pStyle w:val="21"/>
        <w:spacing w:line="360" w:lineRule="auto"/>
        <w:ind w:firstLine="336"/>
        <w:jc w:val="left"/>
        <w:rPr>
          <w:rFonts w:ascii="宋体" w:hAnsi="宋体"/>
          <w:sz w:val="24"/>
          <w:szCs w:val="24"/>
        </w:rPr>
      </w:pPr>
      <w:r>
        <w:rPr>
          <w:rFonts w:hint="eastAsia" w:ascii="宋体" w:hAnsi="宋体"/>
          <w:sz w:val="24"/>
          <w:szCs w:val="24"/>
        </w:rPr>
        <w:t>（1）存在严重过失行为的；</w:t>
      </w:r>
    </w:p>
    <w:p w14:paraId="5F1625A0">
      <w:pPr>
        <w:pStyle w:val="21"/>
        <w:spacing w:line="360" w:lineRule="auto"/>
        <w:ind w:firstLine="336"/>
        <w:jc w:val="left"/>
        <w:rPr>
          <w:rFonts w:ascii="宋体" w:hAnsi="宋体"/>
          <w:sz w:val="24"/>
          <w:szCs w:val="24"/>
        </w:rPr>
      </w:pPr>
      <w:r>
        <w:rPr>
          <w:rFonts w:hint="eastAsia" w:ascii="宋体" w:hAnsi="宋体"/>
          <w:sz w:val="24"/>
          <w:szCs w:val="24"/>
        </w:rPr>
        <w:t>（2）存在违法行为不能履行职责的；</w:t>
      </w:r>
    </w:p>
    <w:p w14:paraId="57068D0B">
      <w:pPr>
        <w:pStyle w:val="21"/>
        <w:spacing w:line="360" w:lineRule="auto"/>
        <w:ind w:firstLine="336"/>
        <w:jc w:val="left"/>
        <w:rPr>
          <w:rFonts w:ascii="宋体" w:hAnsi="宋体"/>
          <w:sz w:val="24"/>
          <w:szCs w:val="24"/>
        </w:rPr>
      </w:pPr>
      <w:r>
        <w:rPr>
          <w:rFonts w:hint="eastAsia" w:ascii="宋体" w:hAnsi="宋体"/>
          <w:sz w:val="24"/>
          <w:szCs w:val="24"/>
        </w:rPr>
        <w:t>（3）涉嫌犯罪的；</w:t>
      </w:r>
    </w:p>
    <w:p w14:paraId="0FEE1965">
      <w:pPr>
        <w:pStyle w:val="21"/>
        <w:spacing w:line="360" w:lineRule="auto"/>
        <w:ind w:firstLine="336"/>
        <w:jc w:val="left"/>
        <w:rPr>
          <w:rFonts w:ascii="宋体" w:hAnsi="宋体"/>
          <w:sz w:val="24"/>
          <w:szCs w:val="24"/>
        </w:rPr>
      </w:pPr>
      <w:r>
        <w:rPr>
          <w:rFonts w:hint="eastAsia" w:ascii="宋体" w:hAnsi="宋体"/>
          <w:sz w:val="24"/>
          <w:szCs w:val="24"/>
        </w:rPr>
        <w:t>（4）不能胜任岗位职责的；</w:t>
      </w:r>
    </w:p>
    <w:p w14:paraId="370FB1E5">
      <w:pPr>
        <w:pStyle w:val="21"/>
        <w:spacing w:line="360" w:lineRule="auto"/>
        <w:ind w:firstLine="336"/>
        <w:jc w:val="left"/>
        <w:rPr>
          <w:rFonts w:ascii="宋体" w:hAnsi="宋体"/>
          <w:sz w:val="24"/>
          <w:szCs w:val="24"/>
        </w:rPr>
      </w:pPr>
      <w:r>
        <w:rPr>
          <w:rFonts w:hint="eastAsia" w:ascii="宋体" w:hAnsi="宋体"/>
          <w:sz w:val="24"/>
          <w:szCs w:val="24"/>
        </w:rPr>
        <w:t>（5）严重违反职业道德的；</w:t>
      </w:r>
    </w:p>
    <w:p w14:paraId="7CFA326C">
      <w:pPr>
        <w:pStyle w:val="21"/>
        <w:spacing w:line="360" w:lineRule="auto"/>
        <w:ind w:firstLine="336"/>
        <w:jc w:val="left"/>
        <w:rPr>
          <w:rStyle w:val="24"/>
          <w:rFonts w:ascii="宋体" w:hAnsi="宋体"/>
          <w:b w:val="0"/>
          <w:sz w:val="24"/>
          <w:szCs w:val="24"/>
        </w:rPr>
      </w:pPr>
      <w:r>
        <w:rPr>
          <w:rFonts w:hint="eastAsia" w:ascii="宋体" w:hAnsi="宋体"/>
          <w:sz w:val="24"/>
          <w:szCs w:val="24"/>
        </w:rPr>
        <w:t>（6）专用条件约定的其他情形。</w:t>
      </w:r>
    </w:p>
    <w:p w14:paraId="02041257">
      <w:pPr>
        <w:pStyle w:val="11"/>
        <w:spacing w:before="60"/>
        <w:ind w:firstLine="480" w:firstLineChars="200"/>
        <w:jc w:val="left"/>
        <w:rPr>
          <w:rFonts w:ascii="宋体" w:hAnsi="宋体"/>
          <w:b w:val="0"/>
          <w:sz w:val="24"/>
          <w:szCs w:val="24"/>
        </w:rPr>
      </w:pPr>
      <w:bookmarkStart w:id="58" w:name="_Toc422322496"/>
      <w:r>
        <w:rPr>
          <w:rFonts w:hint="eastAsia" w:ascii="宋体" w:hAnsi="宋体"/>
          <w:b w:val="0"/>
          <w:sz w:val="24"/>
          <w:szCs w:val="24"/>
        </w:rPr>
        <w:t>3.2 咨询人</w:t>
      </w:r>
      <w:r>
        <w:rPr>
          <w:rFonts w:ascii="宋体" w:hAnsi="宋体"/>
          <w:b w:val="0"/>
          <w:sz w:val="24"/>
          <w:szCs w:val="24"/>
        </w:rPr>
        <w:t>的工作要求</w:t>
      </w:r>
      <w:bookmarkEnd w:id="58"/>
    </w:p>
    <w:p w14:paraId="32420CE6">
      <w:pPr>
        <w:pStyle w:val="21"/>
        <w:spacing w:line="360" w:lineRule="auto"/>
        <w:ind w:firstLine="480" w:firstLineChars="200"/>
        <w:jc w:val="left"/>
        <w:rPr>
          <w:rFonts w:ascii="宋体" w:hAnsi="宋体"/>
          <w:sz w:val="24"/>
          <w:szCs w:val="24"/>
        </w:rPr>
      </w:pPr>
      <w:r>
        <w:rPr>
          <w:rFonts w:hint="eastAsia" w:ascii="宋体" w:hAnsi="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5E4964D">
      <w:pPr>
        <w:pStyle w:val="21"/>
        <w:spacing w:line="360" w:lineRule="auto"/>
        <w:ind w:firstLine="480" w:firstLineChars="200"/>
        <w:jc w:val="left"/>
        <w:rPr>
          <w:rFonts w:ascii="宋体" w:hAnsi="宋体"/>
          <w:sz w:val="24"/>
          <w:szCs w:val="24"/>
        </w:rPr>
      </w:pPr>
      <w:r>
        <w:rPr>
          <w:rFonts w:hint="eastAsia" w:ascii="宋体" w:hAnsi="宋体"/>
          <w:sz w:val="24"/>
          <w:szCs w:val="24"/>
        </w:rPr>
        <w:t>3.2.2咨询人应当在专用条件约定的时间内，按照专用条件约定的份数、组成向委托人提交咨询成果文件。</w:t>
      </w:r>
    </w:p>
    <w:p w14:paraId="345AD393">
      <w:pPr>
        <w:pStyle w:val="21"/>
        <w:spacing w:line="360" w:lineRule="auto"/>
        <w:ind w:firstLine="480" w:firstLineChars="200"/>
        <w:jc w:val="left"/>
        <w:rPr>
          <w:rFonts w:ascii="宋体" w:hAnsi="宋体"/>
          <w:sz w:val="24"/>
          <w:szCs w:val="24"/>
        </w:rPr>
      </w:pPr>
      <w:r>
        <w:rPr>
          <w:rFonts w:hint="eastAsia" w:ascii="宋体" w:hAnsi="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5EDF26E2">
      <w:pPr>
        <w:pStyle w:val="21"/>
        <w:spacing w:line="360" w:lineRule="auto"/>
        <w:ind w:firstLine="480" w:firstLineChars="200"/>
        <w:jc w:val="left"/>
        <w:rPr>
          <w:rFonts w:ascii="宋体" w:hAnsi="宋体"/>
          <w:sz w:val="24"/>
          <w:szCs w:val="24"/>
        </w:rPr>
      </w:pPr>
      <w:r>
        <w:rPr>
          <w:rFonts w:hint="eastAsia" w:ascii="宋体" w:hAnsi="宋体"/>
          <w:sz w:val="24"/>
          <w:szCs w:val="24"/>
        </w:rPr>
        <w:t>3.2.3咨询人提交的工程造价咨询成果文件，除加盖咨询人单位公章、工程造价咨询企业执业印章外，还必须按要求加盖参加咨询工作人员的执业（从业）资格印章。</w:t>
      </w:r>
    </w:p>
    <w:p w14:paraId="1FE137B6">
      <w:pPr>
        <w:pStyle w:val="21"/>
        <w:spacing w:line="360" w:lineRule="auto"/>
        <w:ind w:firstLine="480" w:firstLineChars="200"/>
        <w:jc w:val="left"/>
        <w:rPr>
          <w:rFonts w:ascii="宋体" w:hAnsi="宋体"/>
          <w:sz w:val="24"/>
          <w:szCs w:val="24"/>
        </w:rPr>
      </w:pPr>
      <w:r>
        <w:rPr>
          <w:rFonts w:hint="eastAsia" w:ascii="宋体" w:hAnsi="宋体"/>
          <w:sz w:val="24"/>
          <w:szCs w:val="24"/>
        </w:rPr>
        <w:t>3.2.4咨询人应在专用条件约定的时间内，对委托人以书面形式提出的建议或者异议给予书面答复。</w:t>
      </w:r>
    </w:p>
    <w:p w14:paraId="0170020D">
      <w:pPr>
        <w:pStyle w:val="21"/>
        <w:spacing w:line="360" w:lineRule="auto"/>
        <w:ind w:firstLine="480" w:firstLineChars="200"/>
        <w:jc w:val="left"/>
        <w:rPr>
          <w:rFonts w:ascii="宋体" w:hAnsi="宋体"/>
          <w:sz w:val="24"/>
          <w:szCs w:val="24"/>
        </w:rPr>
      </w:pPr>
      <w:r>
        <w:rPr>
          <w:rFonts w:hint="eastAsia" w:ascii="宋体" w:hAnsi="宋体"/>
          <w:sz w:val="24"/>
          <w:szCs w:val="24"/>
        </w:rPr>
        <w:t>3.2.5咨询人从事工程造价咨询活动，应当遵循独立、客观、公正、诚</w:t>
      </w:r>
    </w:p>
    <w:p w14:paraId="3F1EEA99">
      <w:pPr>
        <w:pStyle w:val="21"/>
        <w:spacing w:line="360" w:lineRule="auto"/>
        <w:jc w:val="left"/>
        <w:rPr>
          <w:rFonts w:ascii="宋体" w:hAnsi="宋体"/>
          <w:sz w:val="24"/>
          <w:szCs w:val="24"/>
        </w:rPr>
      </w:pPr>
      <w:r>
        <w:rPr>
          <w:rFonts w:hint="eastAsia" w:ascii="宋体" w:hAnsi="宋体"/>
          <w:sz w:val="24"/>
          <w:szCs w:val="24"/>
        </w:rPr>
        <w:t>实信用的原则，不得损害社会公共利益和他人的合法权益。</w:t>
      </w:r>
    </w:p>
    <w:p w14:paraId="43147125">
      <w:pPr>
        <w:pStyle w:val="21"/>
        <w:spacing w:line="360" w:lineRule="auto"/>
        <w:ind w:firstLine="480" w:firstLineChars="200"/>
        <w:jc w:val="left"/>
        <w:rPr>
          <w:rFonts w:ascii="宋体" w:hAnsi="宋体"/>
          <w:sz w:val="24"/>
          <w:szCs w:val="24"/>
        </w:rPr>
      </w:pPr>
      <w:r>
        <w:rPr>
          <w:rFonts w:hint="eastAsia" w:ascii="宋体" w:hAnsi="宋体"/>
          <w:sz w:val="24"/>
          <w:szCs w:val="24"/>
        </w:rPr>
        <w:t>3.2.6咨询人承诺按照法律规定及合同约定，完成合同范围内的建设工程造价咨询服务，不转包承接的造价咨询服务业务。</w:t>
      </w:r>
    </w:p>
    <w:p w14:paraId="6EF0EC42">
      <w:pPr>
        <w:pStyle w:val="11"/>
        <w:spacing w:before="60"/>
        <w:ind w:firstLine="480" w:firstLineChars="200"/>
        <w:jc w:val="left"/>
        <w:rPr>
          <w:rFonts w:ascii="宋体" w:hAnsi="宋体"/>
          <w:b w:val="0"/>
          <w:sz w:val="24"/>
          <w:szCs w:val="24"/>
        </w:rPr>
      </w:pPr>
      <w:bookmarkStart w:id="59" w:name="_Toc419045081"/>
      <w:bookmarkStart w:id="60" w:name="_Toc422322497"/>
      <w:r>
        <w:rPr>
          <w:rFonts w:hint="eastAsia" w:ascii="宋体" w:hAnsi="宋体"/>
          <w:b w:val="0"/>
          <w:sz w:val="24"/>
          <w:szCs w:val="24"/>
        </w:rPr>
        <w:t>3.3咨询人的工作依据</w:t>
      </w:r>
      <w:bookmarkEnd w:id="59"/>
      <w:bookmarkEnd w:id="60"/>
    </w:p>
    <w:p w14:paraId="7463219F">
      <w:pPr>
        <w:pStyle w:val="21"/>
        <w:spacing w:line="360" w:lineRule="auto"/>
        <w:ind w:firstLine="480" w:firstLineChars="200"/>
        <w:jc w:val="left"/>
        <w:rPr>
          <w:rFonts w:ascii="宋体" w:hAnsi="宋体"/>
          <w:sz w:val="24"/>
          <w:szCs w:val="24"/>
        </w:rPr>
      </w:pPr>
      <w:r>
        <w:rPr>
          <w:rFonts w:hint="eastAsia" w:ascii="宋体" w:hAnsi="宋体"/>
          <w:sz w:val="24"/>
          <w:szCs w:val="24"/>
        </w:rPr>
        <w:t>咨询人应在专用条件内与委托人协商明确履行本合同约定的咨询服务需要适用的技术标准、规范、定额等工作依据，但不得违反国家及工程所在地的强制性标准、规范。</w:t>
      </w:r>
    </w:p>
    <w:p w14:paraId="2AEF6C14">
      <w:pPr>
        <w:pStyle w:val="21"/>
        <w:spacing w:line="360" w:lineRule="auto"/>
        <w:ind w:firstLine="480" w:firstLineChars="200"/>
        <w:jc w:val="left"/>
        <w:rPr>
          <w:rFonts w:ascii="宋体" w:hAnsi="宋体"/>
          <w:sz w:val="24"/>
          <w:szCs w:val="24"/>
        </w:rPr>
      </w:pPr>
      <w:r>
        <w:rPr>
          <w:rFonts w:hint="eastAsia" w:ascii="宋体" w:hAnsi="宋体"/>
          <w:sz w:val="24"/>
          <w:szCs w:val="24"/>
        </w:rPr>
        <w:t>咨询人应自行配备本条所述的技术标准、规范、定额等相关资料。必须由委托人提供的资料，应载明。需要委托人协助才能获得的资料，委托人应予以协助。</w:t>
      </w:r>
    </w:p>
    <w:p w14:paraId="07D7BF7A">
      <w:pPr>
        <w:pStyle w:val="11"/>
        <w:spacing w:before="60"/>
        <w:ind w:firstLine="480" w:firstLineChars="200"/>
        <w:jc w:val="left"/>
        <w:rPr>
          <w:rFonts w:ascii="宋体" w:hAnsi="宋体"/>
          <w:b w:val="0"/>
          <w:sz w:val="24"/>
          <w:szCs w:val="24"/>
        </w:rPr>
      </w:pPr>
      <w:bookmarkStart w:id="61" w:name="_Toc422322498"/>
      <w:bookmarkStart w:id="62" w:name="_Toc419045082"/>
      <w:r>
        <w:rPr>
          <w:rFonts w:hint="eastAsia" w:ascii="宋体" w:hAnsi="宋体"/>
          <w:b w:val="0"/>
          <w:sz w:val="24"/>
          <w:szCs w:val="24"/>
        </w:rPr>
        <w:t>3.4使用委托人房屋及设备的返还</w:t>
      </w:r>
      <w:bookmarkEnd w:id="61"/>
      <w:bookmarkEnd w:id="62"/>
    </w:p>
    <w:p w14:paraId="567D0B26">
      <w:pPr>
        <w:pStyle w:val="21"/>
        <w:spacing w:line="360" w:lineRule="auto"/>
        <w:ind w:firstLine="480" w:firstLineChars="200"/>
        <w:jc w:val="left"/>
        <w:rPr>
          <w:rFonts w:ascii="宋体" w:hAnsi="宋体"/>
          <w:sz w:val="24"/>
          <w:szCs w:val="24"/>
        </w:rPr>
      </w:pPr>
      <w:r>
        <w:rPr>
          <w:rFonts w:hint="eastAsia" w:ascii="宋体" w:hAnsi="宋体"/>
          <w:sz w:val="24"/>
          <w:szCs w:val="24"/>
        </w:rPr>
        <w:t>项目咨询人员使用委托人提供的房屋及设备的，咨询人应妥善使用和保管，在本合同终止时将上述房屋及设备按专用条件约定的时间和方式返还委托人。</w:t>
      </w:r>
    </w:p>
    <w:bookmarkEnd w:id="57"/>
    <w:p w14:paraId="59E77DE2">
      <w:pPr>
        <w:spacing w:line="360" w:lineRule="auto"/>
        <w:ind w:firstLine="422" w:firstLineChars="200"/>
        <w:rPr>
          <w:rStyle w:val="23"/>
          <w:szCs w:val="24"/>
        </w:rPr>
      </w:pPr>
      <w:bookmarkStart w:id="63" w:name="_Toc419045083"/>
      <w:bookmarkStart w:id="64" w:name="_Toc422322499"/>
      <w:bookmarkStart w:id="65" w:name="19"/>
      <w:r>
        <w:rPr>
          <w:rStyle w:val="23"/>
          <w:rFonts w:hint="eastAsia"/>
          <w:szCs w:val="24"/>
        </w:rPr>
        <w:t>4.违约责任</w:t>
      </w:r>
      <w:bookmarkEnd w:id="63"/>
      <w:bookmarkEnd w:id="64"/>
    </w:p>
    <w:p w14:paraId="6D1E402A">
      <w:pPr>
        <w:pStyle w:val="11"/>
        <w:spacing w:before="60"/>
        <w:ind w:firstLine="480" w:firstLineChars="200"/>
        <w:jc w:val="left"/>
        <w:rPr>
          <w:rFonts w:ascii="宋体" w:hAnsi="宋体"/>
          <w:b w:val="0"/>
          <w:sz w:val="24"/>
          <w:szCs w:val="24"/>
        </w:rPr>
      </w:pPr>
      <w:bookmarkStart w:id="66" w:name="_Toc422322500"/>
      <w:r>
        <w:rPr>
          <w:rFonts w:hint="eastAsia" w:ascii="宋体" w:hAnsi="宋体"/>
          <w:b w:val="0"/>
          <w:sz w:val="24"/>
          <w:szCs w:val="24"/>
        </w:rPr>
        <w:t>4.1委托人的违约责任</w:t>
      </w:r>
      <w:bookmarkEnd w:id="66"/>
    </w:p>
    <w:p w14:paraId="256FA57F">
      <w:pPr>
        <w:pStyle w:val="21"/>
        <w:spacing w:line="360" w:lineRule="auto"/>
        <w:ind w:firstLine="480" w:firstLineChars="200"/>
        <w:jc w:val="left"/>
        <w:rPr>
          <w:rFonts w:ascii="宋体" w:hAnsi="宋体"/>
          <w:sz w:val="24"/>
          <w:szCs w:val="24"/>
        </w:rPr>
      </w:pPr>
      <w:r>
        <w:rPr>
          <w:rFonts w:hint="eastAsia" w:ascii="宋体" w:hAnsi="宋体"/>
          <w:sz w:val="24"/>
          <w:szCs w:val="24"/>
        </w:rPr>
        <w:t>4.1.1委托人不履行本合同义务或者履行义务不符合本合同约定的，应承担违约责任。双方可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14:paraId="1E5F6732">
      <w:pPr>
        <w:pStyle w:val="21"/>
        <w:spacing w:line="360" w:lineRule="auto"/>
        <w:ind w:firstLine="480" w:firstLineChars="200"/>
        <w:jc w:val="left"/>
        <w:rPr>
          <w:rFonts w:ascii="宋体" w:hAnsi="宋体"/>
          <w:sz w:val="24"/>
          <w:szCs w:val="24"/>
        </w:rPr>
      </w:pPr>
      <w:r>
        <w:rPr>
          <w:rFonts w:hint="eastAsia" w:ascii="宋体" w:hAnsi="宋体"/>
          <w:sz w:val="24"/>
          <w:szCs w:val="24"/>
        </w:rPr>
        <w:t>4.1.2委托人违反本合同约定造成咨询人损失的，委托人应予以赔偿。双方可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p>
    <w:p w14:paraId="4C0A01B8">
      <w:pPr>
        <w:pStyle w:val="21"/>
        <w:spacing w:line="360" w:lineRule="auto"/>
        <w:ind w:firstLine="480" w:firstLineChars="200"/>
        <w:jc w:val="left"/>
        <w:rPr>
          <w:rStyle w:val="23"/>
          <w:rFonts w:ascii="宋体" w:hAnsi="宋体"/>
          <w:b w:val="0"/>
          <w:bCs w:val="0"/>
          <w:szCs w:val="24"/>
        </w:rPr>
      </w:pPr>
      <w:r>
        <w:rPr>
          <w:rFonts w:hint="eastAsia" w:ascii="宋体" w:hAnsi="宋体"/>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086F243F">
      <w:pPr>
        <w:pStyle w:val="11"/>
        <w:spacing w:before="60"/>
        <w:ind w:firstLine="480" w:firstLineChars="200"/>
        <w:jc w:val="left"/>
        <w:rPr>
          <w:rFonts w:ascii="宋体" w:hAnsi="宋体"/>
          <w:b w:val="0"/>
          <w:sz w:val="24"/>
          <w:szCs w:val="24"/>
        </w:rPr>
      </w:pPr>
      <w:bookmarkStart w:id="67" w:name="_Toc422322501"/>
      <w:bookmarkStart w:id="68" w:name="_Toc419045084"/>
      <w:r>
        <w:rPr>
          <w:rFonts w:hint="eastAsia" w:ascii="宋体" w:hAnsi="宋体"/>
          <w:b w:val="0"/>
          <w:sz w:val="24"/>
          <w:szCs w:val="24"/>
        </w:rPr>
        <w:t>4.2咨询人的违约责任</w:t>
      </w:r>
      <w:bookmarkEnd w:id="67"/>
      <w:bookmarkEnd w:id="68"/>
    </w:p>
    <w:p w14:paraId="739E5CB7">
      <w:pPr>
        <w:pStyle w:val="21"/>
        <w:spacing w:line="360" w:lineRule="auto"/>
        <w:ind w:firstLine="480" w:firstLineChars="200"/>
        <w:jc w:val="left"/>
        <w:rPr>
          <w:rFonts w:ascii="宋体" w:hAnsi="宋体"/>
          <w:sz w:val="24"/>
          <w:szCs w:val="24"/>
        </w:rPr>
      </w:pPr>
      <w:r>
        <w:rPr>
          <w:rFonts w:hint="eastAsia" w:ascii="宋体" w:hAnsi="宋体"/>
          <w:sz w:val="24"/>
          <w:szCs w:val="24"/>
        </w:rPr>
        <w:t>4.2.1咨询人不履行本合同义务或者履行义务不符合本合同约定的，应承担违约责任。双方可</w:t>
      </w:r>
      <w:r>
        <w:rPr>
          <w:rFonts w:ascii="宋体" w:hAnsi="宋体"/>
          <w:sz w:val="24"/>
          <w:szCs w:val="24"/>
        </w:rPr>
        <w:t>在专用条件中约定</w:t>
      </w:r>
      <w:r>
        <w:rPr>
          <w:rFonts w:hint="eastAsia" w:ascii="宋体" w:hAnsi="宋体"/>
          <w:sz w:val="24"/>
          <w:szCs w:val="24"/>
        </w:rPr>
        <w:t>违约金</w:t>
      </w:r>
      <w:r>
        <w:rPr>
          <w:rFonts w:ascii="宋体" w:hAnsi="宋体"/>
          <w:sz w:val="24"/>
          <w:szCs w:val="24"/>
        </w:rPr>
        <w:t>的</w:t>
      </w:r>
      <w:r>
        <w:rPr>
          <w:rFonts w:hint="eastAsia" w:ascii="宋体" w:hAnsi="宋体"/>
          <w:sz w:val="24"/>
          <w:szCs w:val="24"/>
        </w:rPr>
        <w:t>计算及支付</w:t>
      </w:r>
      <w:r>
        <w:rPr>
          <w:rFonts w:ascii="宋体" w:hAnsi="宋体"/>
          <w:sz w:val="24"/>
          <w:szCs w:val="24"/>
        </w:rPr>
        <w:t>方法。</w:t>
      </w:r>
    </w:p>
    <w:p w14:paraId="35535FA0">
      <w:pPr>
        <w:pStyle w:val="21"/>
        <w:spacing w:line="360" w:lineRule="auto"/>
        <w:ind w:firstLine="480" w:firstLineChars="200"/>
        <w:jc w:val="left"/>
        <w:rPr>
          <w:rFonts w:ascii="宋体" w:hAnsi="宋体"/>
          <w:sz w:val="24"/>
          <w:szCs w:val="24"/>
        </w:rPr>
      </w:pPr>
      <w:r>
        <w:rPr>
          <w:rFonts w:hint="eastAsia" w:ascii="宋体" w:hAnsi="宋体"/>
          <w:sz w:val="24"/>
          <w:szCs w:val="24"/>
        </w:rPr>
        <w:t>4.2.2</w:t>
      </w:r>
      <w:r>
        <w:rPr>
          <w:rFonts w:ascii="宋体" w:hAnsi="宋体"/>
          <w:sz w:val="24"/>
          <w:szCs w:val="24"/>
        </w:rPr>
        <w:t>因</w:t>
      </w:r>
      <w:r>
        <w:rPr>
          <w:rFonts w:hint="eastAsia" w:ascii="宋体" w:hAnsi="宋体"/>
          <w:sz w:val="24"/>
          <w:szCs w:val="24"/>
        </w:rPr>
        <w:t>咨询</w:t>
      </w:r>
      <w:r>
        <w:rPr>
          <w:rFonts w:ascii="宋体" w:hAnsi="宋体"/>
          <w:sz w:val="24"/>
          <w:szCs w:val="24"/>
        </w:rPr>
        <w:t>人违反本合同约定给委托人造成损失的，</w:t>
      </w:r>
      <w:r>
        <w:rPr>
          <w:rFonts w:hint="eastAsia" w:ascii="宋体" w:hAnsi="宋体"/>
          <w:sz w:val="24"/>
          <w:szCs w:val="24"/>
        </w:rPr>
        <w:t>咨询</w:t>
      </w:r>
      <w:r>
        <w:rPr>
          <w:rFonts w:ascii="宋体" w:hAnsi="宋体"/>
          <w:sz w:val="24"/>
          <w:szCs w:val="24"/>
        </w:rPr>
        <w:t>人应当赔偿委托人损失。</w:t>
      </w:r>
      <w:r>
        <w:rPr>
          <w:rFonts w:hint="eastAsia" w:ascii="宋体" w:hAnsi="宋体"/>
          <w:sz w:val="24"/>
          <w:szCs w:val="24"/>
        </w:rPr>
        <w:t>双方可</w:t>
      </w:r>
      <w:r>
        <w:rPr>
          <w:rFonts w:ascii="宋体" w:hAnsi="宋体"/>
          <w:sz w:val="24"/>
          <w:szCs w:val="24"/>
        </w:rPr>
        <w:t>在专用条件中约定赔偿金额的确定</w:t>
      </w:r>
      <w:r>
        <w:rPr>
          <w:rFonts w:hint="eastAsia" w:ascii="宋体" w:hAnsi="宋体"/>
          <w:sz w:val="24"/>
          <w:szCs w:val="24"/>
        </w:rPr>
        <w:t>及支付</w:t>
      </w:r>
      <w:r>
        <w:rPr>
          <w:rFonts w:ascii="宋体" w:hAnsi="宋体"/>
          <w:sz w:val="24"/>
          <w:szCs w:val="24"/>
        </w:rPr>
        <w:t>方法</w:t>
      </w:r>
      <w:r>
        <w:rPr>
          <w:rFonts w:hint="eastAsia" w:ascii="宋体" w:hAnsi="宋体"/>
          <w:sz w:val="24"/>
          <w:szCs w:val="24"/>
        </w:rPr>
        <w:t>。</w:t>
      </w:r>
    </w:p>
    <w:p w14:paraId="34FB3984">
      <w:pPr>
        <w:spacing w:line="360" w:lineRule="auto"/>
        <w:ind w:firstLine="422" w:firstLineChars="200"/>
        <w:rPr>
          <w:rStyle w:val="23"/>
          <w:bCs w:val="0"/>
          <w:szCs w:val="24"/>
        </w:rPr>
      </w:pPr>
      <w:bookmarkStart w:id="69" w:name="_Toc419045086"/>
      <w:bookmarkStart w:id="70" w:name="_Toc422322502"/>
      <w:r>
        <w:rPr>
          <w:rStyle w:val="23"/>
          <w:rFonts w:hint="eastAsia"/>
          <w:bCs w:val="0"/>
          <w:szCs w:val="24"/>
        </w:rPr>
        <w:t>5.支付</w:t>
      </w:r>
      <w:bookmarkEnd w:id="69"/>
      <w:bookmarkEnd w:id="70"/>
    </w:p>
    <w:p w14:paraId="3B4D1C0B">
      <w:pPr>
        <w:pStyle w:val="11"/>
        <w:spacing w:before="60"/>
        <w:ind w:firstLine="480" w:firstLineChars="200"/>
        <w:jc w:val="left"/>
        <w:rPr>
          <w:rFonts w:ascii="宋体" w:hAnsi="宋体"/>
          <w:sz w:val="24"/>
          <w:szCs w:val="24"/>
        </w:rPr>
      </w:pPr>
      <w:bookmarkStart w:id="71" w:name="_Toc419045087"/>
      <w:bookmarkStart w:id="72" w:name="_Toc422322503"/>
      <w:r>
        <w:rPr>
          <w:rStyle w:val="24"/>
          <w:rFonts w:hint="eastAsia" w:ascii="宋体" w:hAnsi="宋体"/>
          <w:b w:val="0"/>
          <w:bCs w:val="0"/>
          <w:sz w:val="24"/>
          <w:szCs w:val="24"/>
        </w:rPr>
        <w:t>5.1支</w:t>
      </w:r>
      <w:r>
        <w:rPr>
          <w:rStyle w:val="24"/>
          <w:b w:val="0"/>
          <w:bCs w:val="0"/>
          <w:sz w:val="24"/>
          <w:szCs w:val="24"/>
        </w:rPr>
        <w:t>付货币</w:t>
      </w:r>
      <w:bookmarkEnd w:id="71"/>
      <w:bookmarkEnd w:id="72"/>
    </w:p>
    <w:p w14:paraId="0C0E4551">
      <w:pPr>
        <w:spacing w:line="360" w:lineRule="auto"/>
        <w:rPr>
          <w:rStyle w:val="24"/>
          <w:rFonts w:ascii="宋体" w:hAnsi="宋体"/>
          <w:b w:val="0"/>
          <w:sz w:val="24"/>
          <w:szCs w:val="24"/>
        </w:rPr>
      </w:pPr>
      <w:r>
        <w:t>　　除专用条件另有约定外，酬金均以人民币支付。涉及外币支付的，所采用的货币种类和汇率</w:t>
      </w:r>
      <w:r>
        <w:rPr>
          <w:rFonts w:hint="eastAsia"/>
        </w:rPr>
        <w:t>等</w:t>
      </w:r>
      <w:r>
        <w:t>在专用条件中约定。</w:t>
      </w:r>
    </w:p>
    <w:p w14:paraId="28D01FE5">
      <w:pPr>
        <w:pStyle w:val="11"/>
        <w:spacing w:before="60"/>
        <w:ind w:firstLine="480" w:firstLineChars="200"/>
        <w:jc w:val="left"/>
        <w:rPr>
          <w:rFonts w:ascii="宋体" w:hAnsi="宋体"/>
          <w:b w:val="0"/>
          <w:sz w:val="24"/>
          <w:szCs w:val="24"/>
        </w:rPr>
      </w:pPr>
      <w:bookmarkStart w:id="73" w:name="_Toc422322504"/>
      <w:r>
        <w:rPr>
          <w:rFonts w:hint="eastAsia" w:ascii="宋体" w:hAnsi="宋体"/>
          <w:b w:val="0"/>
          <w:sz w:val="24"/>
          <w:szCs w:val="24"/>
        </w:rPr>
        <w:t>5.2支付</w:t>
      </w:r>
      <w:r>
        <w:rPr>
          <w:rFonts w:ascii="宋体" w:hAnsi="宋体"/>
          <w:b w:val="0"/>
          <w:sz w:val="24"/>
          <w:szCs w:val="24"/>
        </w:rPr>
        <w:t>申请</w:t>
      </w:r>
      <w:bookmarkEnd w:id="73"/>
    </w:p>
    <w:p w14:paraId="3C41D882">
      <w:pPr>
        <w:spacing w:line="360" w:lineRule="auto"/>
        <w:rPr>
          <w:rStyle w:val="24"/>
          <w:rFonts w:ascii="宋体" w:hAnsi="宋体"/>
          <w:b w:val="0"/>
          <w:sz w:val="24"/>
          <w:szCs w:val="24"/>
        </w:rPr>
      </w:pPr>
      <w:r>
        <w:t>　　</w:t>
      </w:r>
      <w:r>
        <w:rPr>
          <w:rFonts w:hint="eastAsia"/>
        </w:rPr>
        <w:t>咨询</w:t>
      </w:r>
      <w:r>
        <w:t>人应在本合同约定的每次应付款</w:t>
      </w:r>
      <w:r>
        <w:rPr>
          <w:rFonts w:hint="eastAsia"/>
        </w:rPr>
        <w:t>日期前</w:t>
      </w:r>
      <w:r>
        <w:t>，向委托人提交支付申请书</w:t>
      </w:r>
      <w:r>
        <w:rPr>
          <w:rFonts w:hint="eastAsia"/>
        </w:rPr>
        <w:t>，支付申请书的提交日期由双方在专用条件中约定</w:t>
      </w:r>
      <w:r>
        <w:t>。支付申请书应当说明当期应付款总额，并列出当期应支付的款项及其金额。</w:t>
      </w:r>
    </w:p>
    <w:p w14:paraId="76A0BAD7">
      <w:pPr>
        <w:pStyle w:val="11"/>
        <w:spacing w:before="60"/>
        <w:ind w:firstLine="480" w:firstLineChars="200"/>
        <w:jc w:val="left"/>
        <w:rPr>
          <w:rFonts w:ascii="宋体" w:hAnsi="宋体"/>
          <w:b w:val="0"/>
          <w:sz w:val="24"/>
          <w:szCs w:val="24"/>
        </w:rPr>
      </w:pPr>
      <w:bookmarkStart w:id="74" w:name="_Toc422322505"/>
      <w:r>
        <w:rPr>
          <w:rFonts w:hint="eastAsia" w:ascii="宋体" w:hAnsi="宋体"/>
          <w:b w:val="0"/>
          <w:sz w:val="24"/>
          <w:szCs w:val="24"/>
        </w:rPr>
        <w:t>5.3 支付酬金</w:t>
      </w:r>
      <w:bookmarkEnd w:id="74"/>
    </w:p>
    <w:p w14:paraId="68D36502">
      <w:pPr>
        <w:spacing w:line="360" w:lineRule="auto"/>
        <w:rPr>
          <w:rStyle w:val="24"/>
          <w:rFonts w:ascii="宋体" w:hAnsi="宋体"/>
          <w:b w:val="0"/>
          <w:sz w:val="24"/>
          <w:szCs w:val="24"/>
        </w:rPr>
      </w:pPr>
      <w:r>
        <w:t>　　支付酬金包括正常工作酬金、附加工作酬金、合理化建议奖励金额及费用。</w:t>
      </w:r>
    </w:p>
    <w:p w14:paraId="312A838B">
      <w:pPr>
        <w:pStyle w:val="11"/>
        <w:spacing w:before="60"/>
        <w:ind w:firstLine="480" w:firstLineChars="200"/>
        <w:jc w:val="left"/>
        <w:rPr>
          <w:rFonts w:ascii="宋体" w:hAnsi="宋体"/>
          <w:b w:val="0"/>
          <w:sz w:val="24"/>
          <w:szCs w:val="24"/>
        </w:rPr>
      </w:pPr>
      <w:bookmarkStart w:id="75" w:name="_Toc422322506"/>
      <w:r>
        <w:rPr>
          <w:rFonts w:hint="eastAsia" w:ascii="宋体" w:hAnsi="宋体"/>
          <w:b w:val="0"/>
          <w:sz w:val="24"/>
          <w:szCs w:val="24"/>
        </w:rPr>
        <w:t>5.4有异议</w:t>
      </w:r>
      <w:r>
        <w:rPr>
          <w:rFonts w:ascii="宋体" w:hAnsi="宋体"/>
          <w:b w:val="0"/>
          <w:sz w:val="24"/>
          <w:szCs w:val="24"/>
        </w:rPr>
        <w:t>部分的</w:t>
      </w:r>
      <w:r>
        <w:rPr>
          <w:rFonts w:hint="eastAsia" w:ascii="宋体" w:hAnsi="宋体"/>
          <w:b w:val="0"/>
          <w:sz w:val="24"/>
          <w:szCs w:val="24"/>
        </w:rPr>
        <w:t>支付</w:t>
      </w:r>
      <w:bookmarkEnd w:id="75"/>
    </w:p>
    <w:p w14:paraId="02869513">
      <w:pPr>
        <w:spacing w:line="360" w:lineRule="auto"/>
      </w:pPr>
      <w:r>
        <w:t>　　委托人对</w:t>
      </w:r>
      <w:r>
        <w:rPr>
          <w:rFonts w:hint="eastAsia"/>
        </w:rPr>
        <w:t>咨询</w:t>
      </w:r>
      <w:r>
        <w:t>人提交的支付申请书有异议时，应当在收到</w:t>
      </w:r>
      <w:r>
        <w:rPr>
          <w:rFonts w:hint="eastAsia"/>
        </w:rPr>
        <w:t>咨询</w:t>
      </w:r>
      <w:r>
        <w:t>人提交的支付申请书后7</w:t>
      </w:r>
      <w:r>
        <w:rPr>
          <w:rFonts w:hint="eastAsia"/>
        </w:rPr>
        <w:t>日</w:t>
      </w:r>
      <w:r>
        <w:t>内，以书面形式向</w:t>
      </w:r>
      <w:r>
        <w:rPr>
          <w:rFonts w:hint="eastAsia"/>
        </w:rPr>
        <w:t>咨询</w:t>
      </w:r>
      <w:r>
        <w:t>人发出异议通知。无异议部分的款项应按期支付，有异议部分的款项按第7条约定办理。</w:t>
      </w:r>
    </w:p>
    <w:p w14:paraId="2C8FF26D">
      <w:pPr>
        <w:spacing w:line="360" w:lineRule="auto"/>
        <w:ind w:firstLine="422" w:firstLineChars="200"/>
        <w:rPr>
          <w:rStyle w:val="23"/>
          <w:rFonts w:ascii="宋体" w:hAnsi="宋体"/>
          <w:szCs w:val="24"/>
        </w:rPr>
      </w:pPr>
      <w:bookmarkStart w:id="76" w:name="_Toc419045088"/>
      <w:bookmarkStart w:id="77" w:name="_Toc422322507"/>
      <w:r>
        <w:rPr>
          <w:rStyle w:val="23"/>
          <w:rFonts w:hint="eastAsia" w:ascii="宋体" w:hAnsi="宋体"/>
          <w:szCs w:val="24"/>
        </w:rPr>
        <w:t>6.合同变更、解除与终止</w:t>
      </w:r>
      <w:bookmarkEnd w:id="76"/>
      <w:bookmarkEnd w:id="77"/>
    </w:p>
    <w:p w14:paraId="01D9894E">
      <w:pPr>
        <w:spacing w:line="360" w:lineRule="auto"/>
        <w:ind w:firstLine="480" w:firstLineChars="200"/>
      </w:pPr>
      <w:bookmarkStart w:id="78" w:name="_Toc422322508"/>
      <w:bookmarkStart w:id="79" w:name="_Toc419045089"/>
      <w:r>
        <w:rPr>
          <w:rStyle w:val="24"/>
          <w:rFonts w:hint="eastAsia" w:ascii="宋体" w:hAnsi="宋体"/>
          <w:b w:val="0"/>
          <w:sz w:val="24"/>
          <w:szCs w:val="24"/>
        </w:rPr>
        <w:t>6.1合同</w:t>
      </w:r>
      <w:r>
        <w:rPr>
          <w:rStyle w:val="24"/>
          <w:rFonts w:ascii="宋体" w:hAnsi="宋体"/>
          <w:b w:val="0"/>
          <w:sz w:val="24"/>
          <w:szCs w:val="24"/>
        </w:rPr>
        <w:t>变更</w:t>
      </w:r>
      <w:bookmarkEnd w:id="78"/>
      <w:bookmarkEnd w:id="79"/>
      <w:r>
        <w:rPr>
          <w:rFonts w:hint="eastAsia"/>
        </w:rPr>
        <w:t xml:space="preserve"> </w:t>
      </w:r>
      <w:r>
        <w:rPr>
          <w:rFonts w:hint="eastAsia"/>
        </w:rPr>
        <w:br w:type="textWrapping"/>
      </w:r>
      <w:r>
        <w:rPr>
          <w:rFonts w:hint="eastAsia"/>
        </w:rPr>
        <w:t xml:space="preserve">  </w:t>
      </w:r>
      <w:r>
        <w:t>　6.</w:t>
      </w:r>
      <w:r>
        <w:rPr>
          <w:rFonts w:hint="eastAsia"/>
        </w:rPr>
        <w:t>1</w:t>
      </w:r>
      <w:r>
        <w:t>.1 任何一方</w:t>
      </w:r>
      <w:r>
        <w:rPr>
          <w:rFonts w:hint="eastAsia"/>
        </w:rPr>
        <w:t>以书面形式</w:t>
      </w:r>
      <w:r>
        <w:t>提出变更请求时，双方经协商一致后可进行变更。</w:t>
      </w:r>
      <w:r>
        <w:br w:type="textWrapping"/>
      </w:r>
      <w:r>
        <w:t>　　6.</w:t>
      </w:r>
      <w:r>
        <w:rPr>
          <w:rFonts w:hint="eastAsia"/>
        </w:rPr>
        <w:t>1</w:t>
      </w:r>
      <w:r>
        <w:t>.2除不可抗力外，因非</w:t>
      </w:r>
      <w:r>
        <w:rPr>
          <w:rFonts w:hint="eastAsia"/>
        </w:rPr>
        <w:t>咨询</w:t>
      </w:r>
      <w:r>
        <w:t>人原因导致</w:t>
      </w:r>
      <w:r>
        <w:rPr>
          <w:rFonts w:hint="eastAsia"/>
        </w:rPr>
        <w:t>咨询</w:t>
      </w:r>
      <w:r>
        <w:t>人履行合同期限延长、内容增加时，</w:t>
      </w:r>
      <w:r>
        <w:rPr>
          <w:rFonts w:hint="eastAsia"/>
        </w:rPr>
        <w:t>咨询</w:t>
      </w:r>
      <w:r>
        <w:t>人应当将此情况与可能产生的影响及时通知委托人。增加的工作时间</w:t>
      </w:r>
      <w:r>
        <w:rPr>
          <w:rFonts w:hint="eastAsia"/>
        </w:rPr>
        <w:t>或</w:t>
      </w:r>
      <w:r>
        <w:t>工作内容应视为附加工作。</w:t>
      </w:r>
      <w:r>
        <w:rPr>
          <w:rFonts w:hint="eastAsia"/>
        </w:rPr>
        <w:t>附加工作酬金的确定方法由双方根据委托的服务范围及工作内容在专用条件中约定。</w:t>
      </w:r>
    </w:p>
    <w:p w14:paraId="148454CE">
      <w:pPr>
        <w:spacing w:line="360" w:lineRule="auto"/>
        <w:ind w:firstLine="420" w:firstLineChars="200"/>
        <w:rPr>
          <w:b/>
          <w:bCs/>
        </w:rPr>
      </w:pPr>
      <w:r>
        <w:t>6.</w:t>
      </w:r>
      <w:r>
        <w:rPr>
          <w:rFonts w:hint="eastAsia"/>
        </w:rPr>
        <w:t>1</w:t>
      </w:r>
      <w:r>
        <w:t>.</w:t>
      </w:r>
      <w:r>
        <w:rPr>
          <w:rFonts w:hint="eastAsia"/>
        </w:rPr>
        <w:t>3</w:t>
      </w:r>
      <w:r>
        <w:t>合同</w:t>
      </w:r>
      <w:r>
        <w:rPr>
          <w:rFonts w:hint="eastAsia"/>
        </w:rPr>
        <w:t>履行过程中</w:t>
      </w:r>
      <w:r>
        <w:t>，遇有与工程相关的法律法规、</w:t>
      </w:r>
      <w:r>
        <w:rPr>
          <w:rFonts w:hint="eastAsia"/>
        </w:rPr>
        <w:t>强制性</w:t>
      </w:r>
      <w:r>
        <w:t>标准颁布或修订的，双方应遵照执行。</w:t>
      </w:r>
      <w:r>
        <w:rPr>
          <w:rFonts w:hint="eastAsia"/>
        </w:rPr>
        <w:t>非强制性标准、规范、定额等发生变化的，双方协商确定执行依据。</w:t>
      </w:r>
      <w:r>
        <w:t>由此引起</w:t>
      </w:r>
      <w:r>
        <w:rPr>
          <w:rFonts w:hint="eastAsia"/>
        </w:rPr>
        <w:t>造价咨询</w:t>
      </w:r>
      <w:r>
        <w:t>的</w:t>
      </w:r>
      <w:r>
        <w:rPr>
          <w:rFonts w:hint="eastAsia"/>
        </w:rPr>
        <w:t>服务</w:t>
      </w:r>
      <w:r>
        <w:t>范围</w:t>
      </w:r>
      <w:r>
        <w:rPr>
          <w:rFonts w:hint="eastAsia"/>
        </w:rPr>
        <w:t>及内容</w:t>
      </w:r>
      <w:r>
        <w:t>、</w:t>
      </w:r>
      <w:r>
        <w:rPr>
          <w:rFonts w:hint="eastAsia"/>
        </w:rPr>
        <w:t>服务期限</w:t>
      </w:r>
      <w:r>
        <w:t>、酬金变化的，双方应通过协商</w:t>
      </w:r>
      <w:r>
        <w:rPr>
          <w:rFonts w:hint="eastAsia"/>
        </w:rPr>
        <w:t>确定</w:t>
      </w:r>
      <w:r>
        <w:t>。</w:t>
      </w:r>
      <w:r>
        <w:br w:type="textWrapping"/>
      </w:r>
      <w:r>
        <w:t>　　6.</w:t>
      </w:r>
      <w:r>
        <w:rPr>
          <w:rFonts w:hint="eastAsia"/>
        </w:rPr>
        <w:t>1</w:t>
      </w:r>
      <w:r>
        <w:t>.</w:t>
      </w:r>
      <w:r>
        <w:rPr>
          <w:rFonts w:hint="eastAsia"/>
        </w:rPr>
        <w:t>4</w:t>
      </w:r>
      <w:r>
        <w:t xml:space="preserve"> 因工程规模、</w:t>
      </w:r>
      <w:r>
        <w:rPr>
          <w:rFonts w:hint="eastAsia"/>
        </w:rPr>
        <w:t>服务</w:t>
      </w:r>
      <w:r>
        <w:t>范围</w:t>
      </w:r>
      <w:r>
        <w:rPr>
          <w:rFonts w:hint="eastAsia"/>
        </w:rPr>
        <w:t>及工作内容</w:t>
      </w:r>
      <w:r>
        <w:t>的变化</w:t>
      </w:r>
      <w:r>
        <w:rPr>
          <w:rFonts w:hint="eastAsia"/>
        </w:rPr>
        <w:t>等</w:t>
      </w:r>
      <w:r>
        <w:t>导致</w:t>
      </w:r>
      <w:r>
        <w:rPr>
          <w:rFonts w:hint="eastAsia"/>
        </w:rPr>
        <w:t>咨询</w:t>
      </w:r>
      <w:r>
        <w:t>人的工作量</w:t>
      </w:r>
      <w:r>
        <w:rPr>
          <w:rFonts w:hint="eastAsia"/>
        </w:rPr>
        <w:t>增减</w:t>
      </w:r>
      <w:r>
        <w:t>时，</w:t>
      </w:r>
      <w:r>
        <w:rPr>
          <w:rFonts w:hint="eastAsia"/>
        </w:rPr>
        <w:t>服务</w:t>
      </w:r>
      <w:r>
        <w:t>酬金应作相应调整</w:t>
      </w:r>
      <w:r>
        <w:rPr>
          <w:rFonts w:hint="eastAsia"/>
        </w:rPr>
        <w:t>，</w:t>
      </w:r>
      <w:r>
        <w:t>调整方法</w:t>
      </w:r>
      <w:r>
        <w:rPr>
          <w:rFonts w:hint="eastAsia"/>
        </w:rPr>
        <w:t>由双方在专用条件中约定。</w:t>
      </w:r>
    </w:p>
    <w:p w14:paraId="1EA027B5">
      <w:pPr>
        <w:spacing w:line="360" w:lineRule="auto"/>
        <w:ind w:firstLine="480" w:firstLineChars="200"/>
        <w:rPr>
          <w:rStyle w:val="24"/>
          <w:rFonts w:ascii="宋体" w:hAnsi="宋体"/>
          <w:b w:val="0"/>
          <w:sz w:val="24"/>
          <w:szCs w:val="24"/>
        </w:rPr>
      </w:pPr>
      <w:bookmarkStart w:id="80" w:name="_Toc422322509"/>
      <w:bookmarkStart w:id="81" w:name="_Toc419045090"/>
      <w:r>
        <w:rPr>
          <w:rStyle w:val="24"/>
          <w:rFonts w:hint="eastAsia" w:ascii="宋体" w:hAnsi="宋体"/>
          <w:b w:val="0"/>
          <w:bCs w:val="0"/>
          <w:sz w:val="24"/>
          <w:szCs w:val="24"/>
        </w:rPr>
        <w:t>6.2合同</w:t>
      </w:r>
      <w:r>
        <w:rPr>
          <w:rStyle w:val="24"/>
          <w:rFonts w:ascii="宋体" w:hAnsi="宋体"/>
          <w:b w:val="0"/>
          <w:sz w:val="24"/>
          <w:szCs w:val="24"/>
        </w:rPr>
        <w:t>解除</w:t>
      </w:r>
      <w:bookmarkEnd w:id="80"/>
      <w:bookmarkEnd w:id="81"/>
    </w:p>
    <w:p w14:paraId="5BD2D57A">
      <w:pPr>
        <w:spacing w:line="360" w:lineRule="auto"/>
        <w:ind w:firstLine="420" w:firstLineChars="200"/>
      </w:pPr>
      <w:r>
        <w:rPr>
          <w:rFonts w:hint="eastAsia"/>
        </w:rPr>
        <w:t>6</w:t>
      </w:r>
      <w:r>
        <w:t>.</w:t>
      </w:r>
      <w:r>
        <w:rPr>
          <w:rFonts w:hint="eastAsia"/>
        </w:rPr>
        <w:t>2.1 委托人与咨询人协商一致，可以解除合同。</w:t>
      </w:r>
    </w:p>
    <w:p w14:paraId="6B5B8A03">
      <w:pPr>
        <w:spacing w:line="360" w:lineRule="auto"/>
        <w:ind w:firstLine="420" w:firstLineChars="200"/>
      </w:pPr>
      <w:r>
        <w:rPr>
          <w:rFonts w:hint="eastAsia"/>
        </w:rPr>
        <w:t>6</w:t>
      </w:r>
      <w:r>
        <w:t>.2</w:t>
      </w:r>
      <w:r>
        <w:rPr>
          <w:rFonts w:hint="eastAsia"/>
        </w:rPr>
        <w:t>.2 有下列情形之一的，合同当事人一方或双方可以解除合同：</w:t>
      </w:r>
    </w:p>
    <w:p w14:paraId="6570AA8A">
      <w:pPr>
        <w:spacing w:line="360" w:lineRule="auto"/>
        <w:ind w:firstLine="420" w:firstLineChars="200"/>
      </w:pPr>
      <w:r>
        <w:rPr>
          <w:rFonts w:hint="eastAsia"/>
        </w:rPr>
        <w:t>（1）咨询人将本合同约定的工程造价咨询服务工作全部或部分转包给他人，委托人可以解除合同；</w:t>
      </w:r>
      <w:r>
        <w:br w:type="textWrapping"/>
      </w:r>
      <w:r>
        <w:rPr>
          <w:rFonts w:hint="eastAsia"/>
        </w:rPr>
        <w:t xml:space="preserve">    （2）咨询人提供的造价咨询服务不符合合同约定的要求，经委托人催告仍不能达到合同约定要求的，委托人可以解除合同；</w:t>
      </w:r>
    </w:p>
    <w:p w14:paraId="0332CED0">
      <w:pPr>
        <w:spacing w:line="360" w:lineRule="auto"/>
        <w:ind w:firstLine="420" w:firstLineChars="200"/>
      </w:pPr>
      <w:r>
        <w:rPr>
          <w:rFonts w:hint="eastAsia"/>
        </w:rPr>
        <w:t>（3）委托人未按合同约定支付服务酬金，经咨询人催告后，在28天内仍未支付的，咨询人可以解除合同；</w:t>
      </w:r>
    </w:p>
    <w:p w14:paraId="5A286839">
      <w:pPr>
        <w:spacing w:line="360" w:lineRule="auto"/>
        <w:ind w:firstLine="420" w:firstLineChars="200"/>
      </w:pPr>
      <w:r>
        <w:rPr>
          <w:rFonts w:hint="eastAsia"/>
        </w:rPr>
        <w:t>（4）因不可抗力致使合同无法履行；</w:t>
      </w:r>
    </w:p>
    <w:p w14:paraId="7A7D0AC3">
      <w:pPr>
        <w:spacing w:line="360" w:lineRule="auto"/>
        <w:ind w:firstLine="420" w:firstLineChars="200"/>
      </w:pPr>
      <w:r>
        <w:rPr>
          <w:rFonts w:hint="eastAsia"/>
        </w:rPr>
        <w:t>（5）因一方违约致使合同无法实际履行或实际履行已无必要。</w:t>
      </w:r>
    </w:p>
    <w:p w14:paraId="5362B74B">
      <w:pPr>
        <w:spacing w:line="360" w:lineRule="auto"/>
        <w:ind w:firstLine="420" w:firstLineChars="200"/>
      </w:pPr>
      <w:r>
        <w:rPr>
          <w:rFonts w:hint="eastAsia"/>
        </w:rPr>
        <w:t>除上述情形外，双方可以根据委托的服务范围及工作内容，在专用条件中约定解除合同的其他条件。</w:t>
      </w:r>
    </w:p>
    <w:p w14:paraId="636167E6">
      <w:pPr>
        <w:spacing w:line="360" w:lineRule="auto"/>
        <w:ind w:firstLine="420" w:firstLineChars="200"/>
      </w:pPr>
      <w:r>
        <w:rPr>
          <w:rFonts w:hint="eastAsia"/>
        </w:rPr>
        <w:t>6</w:t>
      </w:r>
      <w:r>
        <w:t>.</w:t>
      </w:r>
      <w:r>
        <w:rPr>
          <w:rFonts w:hint="eastAsia"/>
        </w:rPr>
        <w:t>2.3 任何一方提出解除合同的，应提前30天书面通知对方。</w:t>
      </w:r>
    </w:p>
    <w:p w14:paraId="14DDF234">
      <w:pPr>
        <w:spacing w:line="360" w:lineRule="auto"/>
        <w:ind w:firstLine="465"/>
      </w:pPr>
      <w:r>
        <w:rPr>
          <w:rFonts w:hint="eastAsia"/>
        </w:rPr>
        <w:t>6.2.4合同解除后，委托人应按照合同约定向咨询人支付已完成部分的咨询服务酬金。</w:t>
      </w:r>
    </w:p>
    <w:p w14:paraId="3E52A11E">
      <w:pPr>
        <w:spacing w:line="360" w:lineRule="auto"/>
        <w:ind w:firstLine="465"/>
      </w:pPr>
      <w:r>
        <w:rPr>
          <w:rFonts w:hint="eastAsia"/>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7BDE156">
      <w:pPr>
        <w:spacing w:line="360" w:lineRule="auto"/>
        <w:ind w:firstLine="420" w:firstLineChars="200"/>
        <w:rPr>
          <w:smallCaps/>
        </w:rPr>
      </w:pPr>
      <w:r>
        <w:rPr>
          <w:rFonts w:hint="eastAsia"/>
        </w:rPr>
        <w:t>6.2.5</w:t>
      </w:r>
      <w:r>
        <w:t>本合同解除后，本合同约定的有关结算、争议解决方式的条</w:t>
      </w:r>
      <w:r>
        <w:rPr>
          <w:rFonts w:hint="eastAsia"/>
        </w:rPr>
        <w:t>款</w:t>
      </w:r>
      <w:r>
        <w:t>仍然有效。</w:t>
      </w:r>
    </w:p>
    <w:p w14:paraId="7BAD0303">
      <w:pPr>
        <w:spacing w:line="360" w:lineRule="auto"/>
        <w:ind w:firstLine="480" w:firstLineChars="200"/>
      </w:pPr>
      <w:bookmarkStart w:id="82" w:name="_Toc422322510"/>
      <w:r>
        <w:rPr>
          <w:rStyle w:val="24"/>
          <w:rFonts w:hint="eastAsia" w:ascii="宋体" w:hAnsi="宋体"/>
          <w:b w:val="0"/>
          <w:sz w:val="24"/>
          <w:szCs w:val="24"/>
        </w:rPr>
        <w:t>6.</w:t>
      </w:r>
      <w:r>
        <w:rPr>
          <w:rStyle w:val="24"/>
          <w:rFonts w:ascii="宋体" w:hAnsi="宋体"/>
          <w:b w:val="0"/>
          <w:sz w:val="24"/>
          <w:szCs w:val="24"/>
        </w:rPr>
        <w:t xml:space="preserve">3 </w:t>
      </w:r>
      <w:r>
        <w:rPr>
          <w:rStyle w:val="24"/>
          <w:rFonts w:hint="eastAsia" w:ascii="宋体" w:hAnsi="宋体"/>
          <w:b w:val="0"/>
          <w:sz w:val="24"/>
          <w:szCs w:val="24"/>
        </w:rPr>
        <w:t>合同终止</w:t>
      </w:r>
      <w:bookmarkEnd w:id="82"/>
      <w:r>
        <w:rPr>
          <w:rFonts w:hint="eastAsia"/>
          <w:b/>
          <w:bCs/>
          <w:smallCaps/>
        </w:rPr>
        <w:br w:type="textWrapping"/>
      </w:r>
      <w:r>
        <w:rPr>
          <w:rFonts w:hint="eastAsia"/>
          <w:b/>
          <w:bCs/>
          <w:smallCaps/>
        </w:rPr>
        <w:t>　　</w:t>
      </w:r>
      <w:r>
        <w:rPr>
          <w:rFonts w:hint="eastAsia"/>
          <w:bCs/>
          <w:smallCaps/>
        </w:rPr>
        <w:t>除合同解除外，以下条</w:t>
      </w:r>
      <w:r>
        <w:t>件全部满足时，本合同终止：</w:t>
      </w:r>
      <w:r>
        <w:br w:type="textWrapping"/>
      </w:r>
      <w:r>
        <w:t>　</w:t>
      </w:r>
      <w:r>
        <w:rPr>
          <w:rFonts w:hint="eastAsia"/>
        </w:rPr>
        <w:t xml:space="preserve"> </w:t>
      </w:r>
      <w:r>
        <w:t>（1）</w:t>
      </w:r>
      <w:r>
        <w:rPr>
          <w:rFonts w:hint="eastAsia"/>
        </w:rPr>
        <w:t>咨询</w:t>
      </w:r>
      <w:r>
        <w:t>人完成本合同约定的全部工作；</w:t>
      </w:r>
      <w:r>
        <w:br w:type="textWrapping"/>
      </w:r>
      <w:r>
        <w:t>　</w:t>
      </w:r>
      <w:r>
        <w:rPr>
          <w:rFonts w:hint="eastAsia"/>
        </w:rPr>
        <w:t xml:space="preserve"> </w:t>
      </w:r>
      <w:r>
        <w:t>（2）委托人与</w:t>
      </w:r>
      <w:r>
        <w:rPr>
          <w:rFonts w:hint="eastAsia"/>
        </w:rPr>
        <w:t>咨询</w:t>
      </w:r>
      <w:r>
        <w:t>人结清并支付酬金</w:t>
      </w:r>
      <w:r>
        <w:rPr>
          <w:rFonts w:hint="eastAsia"/>
        </w:rPr>
        <w:t>；</w:t>
      </w:r>
    </w:p>
    <w:p w14:paraId="047F8631">
      <w:pPr>
        <w:spacing w:line="360" w:lineRule="auto"/>
      </w:pPr>
      <w:r>
        <w:rPr>
          <w:rFonts w:hint="eastAsia"/>
        </w:rPr>
        <w:t xml:space="preserve">   （3）咨询人将委托人提供的资料交还。</w:t>
      </w:r>
    </w:p>
    <w:p w14:paraId="120BB863">
      <w:pPr>
        <w:spacing w:line="360" w:lineRule="auto"/>
        <w:ind w:firstLine="422" w:firstLineChars="200"/>
        <w:rPr>
          <w:rStyle w:val="23"/>
          <w:rFonts w:ascii="宋体" w:hAnsi="宋体"/>
          <w:bCs w:val="0"/>
          <w:szCs w:val="24"/>
        </w:rPr>
      </w:pPr>
      <w:bookmarkStart w:id="83" w:name="_Toc419045091"/>
      <w:bookmarkStart w:id="84" w:name="_Toc422322511"/>
      <w:r>
        <w:rPr>
          <w:rStyle w:val="23"/>
          <w:rFonts w:hint="eastAsia" w:ascii="宋体" w:hAnsi="宋体"/>
          <w:bCs w:val="0"/>
          <w:szCs w:val="24"/>
        </w:rPr>
        <w:t>7.争议解决</w:t>
      </w:r>
      <w:bookmarkEnd w:id="65"/>
      <w:bookmarkEnd w:id="83"/>
      <w:bookmarkEnd w:id="84"/>
    </w:p>
    <w:p w14:paraId="2E8B9656">
      <w:pPr>
        <w:pStyle w:val="21"/>
        <w:spacing w:line="360" w:lineRule="auto"/>
        <w:ind w:firstLine="480" w:firstLineChars="200"/>
        <w:jc w:val="left"/>
      </w:pPr>
      <w:bookmarkStart w:id="85" w:name="_Toc422322512"/>
      <w:bookmarkStart w:id="86" w:name="_Toc419045092"/>
      <w:r>
        <w:rPr>
          <w:rStyle w:val="24"/>
          <w:rFonts w:ascii="宋体" w:hAnsi="宋体" w:cs="宋体"/>
          <w:b w:val="0"/>
          <w:smallCaps/>
          <w:sz w:val="24"/>
          <w:szCs w:val="24"/>
        </w:rPr>
        <w:t>7.1协商</w:t>
      </w:r>
      <w:bookmarkEnd w:id="85"/>
      <w:bookmarkEnd w:id="86"/>
      <w:r>
        <w:rPr>
          <w:sz w:val="24"/>
          <w:szCs w:val="24"/>
        </w:rPr>
        <w:br w:type="textWrapping"/>
      </w:r>
      <w:r>
        <w:rPr>
          <w:sz w:val="24"/>
          <w:szCs w:val="24"/>
        </w:rPr>
        <w:t>　　双方应本着诚</w:t>
      </w:r>
      <w:r>
        <w:rPr>
          <w:rFonts w:hint="eastAsia"/>
          <w:sz w:val="24"/>
          <w:szCs w:val="24"/>
        </w:rPr>
        <w:t>实</w:t>
      </w:r>
      <w:r>
        <w:rPr>
          <w:sz w:val="24"/>
          <w:szCs w:val="24"/>
        </w:rPr>
        <w:t>信</w:t>
      </w:r>
      <w:r>
        <w:rPr>
          <w:rFonts w:hint="eastAsia"/>
          <w:sz w:val="24"/>
          <w:szCs w:val="24"/>
        </w:rPr>
        <w:t>用的</w:t>
      </w:r>
      <w:r>
        <w:rPr>
          <w:sz w:val="24"/>
          <w:szCs w:val="24"/>
        </w:rPr>
        <w:t>原则协商解决</w:t>
      </w:r>
      <w:r>
        <w:rPr>
          <w:rFonts w:hint="eastAsia"/>
          <w:sz w:val="24"/>
          <w:szCs w:val="24"/>
        </w:rPr>
        <w:t>本合同履行过程中发生</w:t>
      </w:r>
      <w:r>
        <w:rPr>
          <w:sz w:val="24"/>
          <w:szCs w:val="24"/>
        </w:rPr>
        <w:t>的争议。</w:t>
      </w:r>
      <w:bookmarkStart w:id="87" w:name="37"/>
    </w:p>
    <w:p w14:paraId="72D95EEC">
      <w:pPr>
        <w:pStyle w:val="21"/>
        <w:spacing w:line="360" w:lineRule="auto"/>
        <w:ind w:firstLine="480" w:firstLineChars="200"/>
        <w:jc w:val="left"/>
        <w:rPr>
          <w:rFonts w:ascii="宋体" w:hAnsi="宋体"/>
          <w:b/>
          <w:bCs/>
          <w:sz w:val="24"/>
          <w:szCs w:val="24"/>
        </w:rPr>
      </w:pPr>
      <w:bookmarkStart w:id="88" w:name="_Toc422322513"/>
      <w:bookmarkStart w:id="89" w:name="_Toc419045093"/>
      <w:r>
        <w:rPr>
          <w:rStyle w:val="24"/>
          <w:rFonts w:ascii="宋体" w:hAnsi="宋体" w:cs="宋体"/>
          <w:b w:val="0"/>
          <w:smallCaps/>
          <w:sz w:val="24"/>
          <w:szCs w:val="24"/>
        </w:rPr>
        <w:t>7.2</w:t>
      </w:r>
      <w:bookmarkEnd w:id="87"/>
      <w:r>
        <w:rPr>
          <w:rStyle w:val="24"/>
          <w:rFonts w:ascii="宋体" w:hAnsi="宋体" w:cs="宋体"/>
          <w:b w:val="0"/>
          <w:smallCaps/>
          <w:sz w:val="24"/>
          <w:szCs w:val="24"/>
        </w:rPr>
        <w:t>调解</w:t>
      </w:r>
      <w:bookmarkEnd w:id="88"/>
      <w:bookmarkEnd w:id="89"/>
      <w:r>
        <w:rPr>
          <w:sz w:val="24"/>
          <w:szCs w:val="24"/>
        </w:rPr>
        <w:br w:type="textWrapping"/>
      </w:r>
      <w:r>
        <w:rPr>
          <w:sz w:val="24"/>
          <w:szCs w:val="24"/>
        </w:rPr>
        <w:t>　　如果双方不能在14</w:t>
      </w:r>
      <w:r>
        <w:rPr>
          <w:rFonts w:hint="eastAsia"/>
          <w:sz w:val="24"/>
          <w:szCs w:val="24"/>
        </w:rPr>
        <w:t>日</w:t>
      </w:r>
      <w:r>
        <w:rPr>
          <w:sz w:val="24"/>
          <w:szCs w:val="24"/>
        </w:rPr>
        <w:t>内或双方商定的其他时间内解决本合同争议，可以将其提交给专用条件约定的或事后达成协议的调解人进行调解。</w:t>
      </w:r>
    </w:p>
    <w:p w14:paraId="3FFF869B">
      <w:pPr>
        <w:spacing w:line="360" w:lineRule="auto"/>
        <w:ind w:firstLine="480" w:firstLineChars="200"/>
      </w:pPr>
      <w:bookmarkStart w:id="90" w:name="38"/>
      <w:bookmarkStart w:id="91" w:name="_Toc422322514"/>
      <w:bookmarkStart w:id="92" w:name="_Toc419045094"/>
      <w:r>
        <w:rPr>
          <w:rStyle w:val="24"/>
          <w:rFonts w:ascii="宋体" w:hAnsi="宋体" w:cs="宋体"/>
          <w:b w:val="0"/>
          <w:smallCaps/>
          <w:sz w:val="24"/>
          <w:szCs w:val="24"/>
        </w:rPr>
        <w:t>7.</w:t>
      </w:r>
      <w:bookmarkEnd w:id="90"/>
      <w:r>
        <w:rPr>
          <w:rStyle w:val="24"/>
          <w:rFonts w:ascii="宋体" w:hAnsi="宋体" w:cs="宋体"/>
          <w:b w:val="0"/>
          <w:smallCaps/>
          <w:sz w:val="24"/>
          <w:szCs w:val="24"/>
        </w:rPr>
        <w:t>3仲裁或诉讼</w:t>
      </w:r>
      <w:bookmarkEnd w:id="91"/>
      <w:bookmarkEnd w:id="92"/>
      <w:r>
        <w:br w:type="textWrapping"/>
      </w:r>
      <w:r>
        <w:t>　　双方均有权不经调解直接向专用条件约定的仲裁机构申请仲裁或向有管辖权的人民法院提起诉讼。</w:t>
      </w:r>
    </w:p>
    <w:p w14:paraId="25F55488">
      <w:pPr>
        <w:spacing w:line="360" w:lineRule="auto"/>
        <w:ind w:firstLine="422" w:firstLineChars="200"/>
        <w:rPr>
          <w:rStyle w:val="23"/>
          <w:rFonts w:ascii="宋体" w:hAnsi="宋体"/>
          <w:szCs w:val="24"/>
        </w:rPr>
      </w:pPr>
      <w:bookmarkStart w:id="93" w:name="_Toc422322515"/>
      <w:bookmarkStart w:id="94" w:name="_Toc419045095"/>
      <w:r>
        <w:rPr>
          <w:rStyle w:val="23"/>
          <w:rFonts w:hint="eastAsia" w:ascii="宋体" w:hAnsi="宋体"/>
          <w:szCs w:val="24"/>
        </w:rPr>
        <w:t>8.其他</w:t>
      </w:r>
      <w:bookmarkEnd w:id="93"/>
      <w:bookmarkEnd w:id="94"/>
    </w:p>
    <w:p w14:paraId="30C63435">
      <w:pPr>
        <w:pStyle w:val="11"/>
        <w:spacing w:before="60"/>
        <w:ind w:firstLine="480" w:firstLineChars="200"/>
        <w:jc w:val="left"/>
        <w:rPr>
          <w:rFonts w:ascii="宋体" w:hAnsi="宋体"/>
          <w:b w:val="0"/>
          <w:sz w:val="24"/>
          <w:szCs w:val="24"/>
        </w:rPr>
      </w:pPr>
      <w:bookmarkStart w:id="95" w:name="39"/>
      <w:bookmarkStart w:id="96" w:name="_Toc419045096"/>
      <w:bookmarkStart w:id="97" w:name="_Toc422322516"/>
      <w:r>
        <w:rPr>
          <w:rFonts w:hint="eastAsia" w:ascii="宋体" w:hAnsi="宋体"/>
          <w:b w:val="0"/>
          <w:smallCaps/>
          <w:sz w:val="24"/>
          <w:szCs w:val="24"/>
        </w:rPr>
        <w:t>8.1</w:t>
      </w:r>
      <w:bookmarkEnd w:id="95"/>
      <w:r>
        <w:rPr>
          <w:rFonts w:ascii="宋体" w:hAnsi="宋体"/>
          <w:b w:val="0"/>
          <w:sz w:val="24"/>
          <w:szCs w:val="24"/>
        </w:rPr>
        <w:t>考察</w:t>
      </w:r>
      <w:r>
        <w:rPr>
          <w:rFonts w:hint="eastAsia" w:ascii="宋体" w:hAnsi="宋体"/>
          <w:b w:val="0"/>
          <w:sz w:val="24"/>
          <w:szCs w:val="24"/>
        </w:rPr>
        <w:t>及相关</w:t>
      </w:r>
      <w:r>
        <w:rPr>
          <w:rFonts w:ascii="宋体" w:hAnsi="宋体"/>
          <w:b w:val="0"/>
          <w:sz w:val="24"/>
          <w:szCs w:val="24"/>
        </w:rPr>
        <w:t>费用</w:t>
      </w:r>
      <w:bookmarkEnd w:id="96"/>
      <w:bookmarkEnd w:id="97"/>
    </w:p>
    <w:p w14:paraId="5922E3B6">
      <w:pPr>
        <w:spacing w:line="360" w:lineRule="auto"/>
        <w:ind w:firstLine="420" w:firstLineChars="200"/>
        <w:rPr>
          <w:rStyle w:val="24"/>
          <w:rFonts w:ascii="宋体" w:hAnsi="宋体"/>
          <w:b w:val="0"/>
          <w:sz w:val="24"/>
          <w:szCs w:val="24"/>
        </w:rPr>
      </w:pPr>
      <w:r>
        <w:rPr>
          <w:rFonts w:hint="eastAsia"/>
        </w:rPr>
        <w:t>除专用条件另有约定外，咨询人经委托人同意进行考察发生的费用由委托人审核后另行支付。差旅费及相关费用的承担由双方在专用条件中约定。</w:t>
      </w:r>
    </w:p>
    <w:p w14:paraId="3400FDC4">
      <w:pPr>
        <w:pStyle w:val="11"/>
        <w:spacing w:before="60"/>
        <w:ind w:firstLine="480" w:firstLineChars="200"/>
        <w:jc w:val="left"/>
        <w:rPr>
          <w:rFonts w:ascii="宋体" w:hAnsi="宋体"/>
          <w:b w:val="0"/>
          <w:sz w:val="24"/>
          <w:szCs w:val="24"/>
        </w:rPr>
      </w:pPr>
      <w:bookmarkStart w:id="98" w:name="_Toc422322517"/>
      <w:r>
        <w:rPr>
          <w:rFonts w:hint="eastAsia" w:ascii="宋体" w:hAnsi="宋体"/>
          <w:b w:val="0"/>
          <w:sz w:val="24"/>
          <w:szCs w:val="24"/>
        </w:rPr>
        <w:t>8.2奖励</w:t>
      </w:r>
      <w:bookmarkEnd w:id="98"/>
    </w:p>
    <w:p w14:paraId="5184B76F">
      <w:pPr>
        <w:spacing w:line="360" w:lineRule="auto"/>
        <w:ind w:firstLine="420" w:firstLineChars="200"/>
        <w:rPr>
          <w:rStyle w:val="24"/>
          <w:rFonts w:ascii="宋体" w:hAnsi="宋体"/>
          <w:b w:val="0"/>
          <w:sz w:val="24"/>
          <w:szCs w:val="24"/>
        </w:rPr>
      </w:pPr>
      <w:r>
        <w:rPr>
          <w:rFonts w:hint="eastAsia"/>
        </w:rPr>
        <w:t>对于咨询</w:t>
      </w:r>
      <w:r>
        <w:t>人在服务过程中提出合理化建议，使委托人获得效益的，双方在专用条件中约定奖励金额的确定方法。奖励金额在合理化建议被采纳后，与最近一期的正常工作酬金同期支付。</w:t>
      </w:r>
    </w:p>
    <w:p w14:paraId="7276675E">
      <w:pPr>
        <w:pStyle w:val="11"/>
        <w:spacing w:before="60"/>
        <w:ind w:firstLine="480" w:firstLineChars="200"/>
        <w:jc w:val="left"/>
        <w:rPr>
          <w:rFonts w:ascii="宋体" w:hAnsi="宋体"/>
          <w:b w:val="0"/>
          <w:sz w:val="24"/>
          <w:szCs w:val="24"/>
        </w:rPr>
      </w:pPr>
      <w:bookmarkStart w:id="99" w:name="_Toc422322518"/>
      <w:r>
        <w:rPr>
          <w:rFonts w:hint="eastAsia" w:ascii="宋体" w:hAnsi="宋体"/>
          <w:b w:val="0"/>
          <w:sz w:val="24"/>
          <w:szCs w:val="24"/>
        </w:rPr>
        <w:t>8.3保密</w:t>
      </w:r>
      <w:bookmarkEnd w:id="99"/>
    </w:p>
    <w:p w14:paraId="0F4368B0">
      <w:pPr>
        <w:spacing w:line="360" w:lineRule="auto"/>
        <w:ind w:firstLine="420" w:firstLineChars="200"/>
      </w:pPr>
      <w:r>
        <w:rPr>
          <w:rFonts w:hint="eastAsia"/>
        </w:rPr>
        <w:t>在本合同履行期间或专用条件约定的期限内，</w:t>
      </w:r>
      <w:r>
        <w:t>双方不得泄露对方申明的保密资料，亦不得泄露与实施工程有关的第三</w:t>
      </w:r>
      <w:r>
        <w:rPr>
          <w:rFonts w:hint="eastAsia"/>
        </w:rPr>
        <w:t>人</w:t>
      </w:r>
      <w:r>
        <w:t>所提供的保密资料</w:t>
      </w:r>
      <w:r>
        <w:rPr>
          <w:rFonts w:hint="eastAsia"/>
        </w:rPr>
        <w:t>。</w:t>
      </w:r>
      <w:r>
        <w:t>保密事项在专用条件中约定。</w:t>
      </w:r>
    </w:p>
    <w:p w14:paraId="6F322667">
      <w:pPr>
        <w:spacing w:line="360" w:lineRule="auto"/>
        <w:rPr>
          <w:b/>
        </w:rPr>
      </w:pPr>
      <w:r>
        <w:rPr>
          <w:rFonts w:hint="eastAsia"/>
          <w:bCs/>
          <w:smallCaps/>
        </w:rPr>
        <w:t xml:space="preserve">　　 </w:t>
      </w:r>
      <w:bookmarkStart w:id="100" w:name="_Toc419045097"/>
      <w:bookmarkStart w:id="101" w:name="_Toc422322519"/>
      <w:r>
        <w:rPr>
          <w:rStyle w:val="24"/>
          <w:rFonts w:hint="eastAsia" w:ascii="宋体" w:hAnsi="宋体"/>
          <w:b w:val="0"/>
          <w:sz w:val="24"/>
          <w:szCs w:val="24"/>
        </w:rPr>
        <w:t>8.4</w:t>
      </w:r>
      <w:bookmarkEnd w:id="100"/>
      <w:r>
        <w:rPr>
          <w:rStyle w:val="24"/>
          <w:rFonts w:hint="eastAsia" w:ascii="宋体" w:hAnsi="宋体"/>
          <w:b w:val="0"/>
          <w:sz w:val="24"/>
          <w:szCs w:val="24"/>
        </w:rPr>
        <w:t>联络</w:t>
      </w:r>
      <w:bookmarkEnd w:id="101"/>
    </w:p>
    <w:p w14:paraId="0C55F270">
      <w:pPr>
        <w:spacing w:line="360" w:lineRule="auto"/>
        <w:ind w:firstLine="420" w:firstLineChars="200"/>
      </w:pPr>
      <w:r>
        <w:rPr>
          <w:rFonts w:hint="eastAsia"/>
        </w:rPr>
        <w:t>8.4.1与合同有关的通知、指示、要求、决定等，均应采用书面形式，并应在专用条件约定的期限内送达接收人和送达地点。</w:t>
      </w:r>
    </w:p>
    <w:p w14:paraId="22A5DBEC">
      <w:pPr>
        <w:spacing w:line="360" w:lineRule="auto"/>
        <w:ind w:firstLine="420" w:firstLineChars="200"/>
      </w:pPr>
      <w:r>
        <w:rPr>
          <w:rFonts w:hint="eastAsia"/>
        </w:rPr>
        <w:t>8.4.2委托人和咨询人应在专用条件中约定各自的送达接收人、送达地点、电子邮箱。任何一方指定的接收人或送达地点或电子邮箱发生变动的，应提前3天以书面形式通知对方，否则视为未发生变动。</w:t>
      </w:r>
    </w:p>
    <w:p w14:paraId="39E916AD">
      <w:pPr>
        <w:tabs>
          <w:tab w:val="left" w:pos="5085"/>
        </w:tabs>
        <w:spacing w:line="360" w:lineRule="auto"/>
        <w:ind w:firstLine="420" w:firstLineChars="200"/>
        <w:rPr>
          <w:rStyle w:val="24"/>
          <w:rFonts w:ascii="宋体" w:hAnsi="宋体" w:cs="宋体"/>
          <w:b w:val="0"/>
          <w:bCs w:val="0"/>
          <w:kern w:val="0"/>
          <w:sz w:val="24"/>
          <w:szCs w:val="24"/>
        </w:rPr>
      </w:pPr>
      <w:r>
        <w:rPr>
          <w:rFonts w:hint="eastAsia"/>
        </w:rPr>
        <w:t>8.4.3委托人和咨询人应当及时签收另一方送达至送达地点和指定接收人的往来函件，如确有充分证据证明一方无正当理由拒不签收的，视为认可往来函件的内容。</w:t>
      </w:r>
    </w:p>
    <w:p w14:paraId="1A3F06CF">
      <w:pPr>
        <w:pStyle w:val="11"/>
        <w:spacing w:before="60"/>
        <w:ind w:firstLine="480" w:firstLineChars="200"/>
        <w:jc w:val="left"/>
        <w:rPr>
          <w:rFonts w:ascii="宋体" w:hAnsi="宋体"/>
          <w:b w:val="0"/>
          <w:sz w:val="24"/>
          <w:szCs w:val="24"/>
        </w:rPr>
      </w:pPr>
      <w:bookmarkStart w:id="102" w:name="_Toc422322520"/>
      <w:r>
        <w:rPr>
          <w:rFonts w:hint="eastAsia" w:ascii="宋体" w:hAnsi="宋体"/>
          <w:b w:val="0"/>
          <w:sz w:val="24"/>
          <w:szCs w:val="24"/>
        </w:rPr>
        <w:t>8.5知识产权</w:t>
      </w:r>
      <w:bookmarkEnd w:id="102"/>
    </w:p>
    <w:p w14:paraId="275EC4C1">
      <w:pPr>
        <w:spacing w:line="360" w:lineRule="auto"/>
        <w:ind w:firstLine="420" w:firstLineChars="200"/>
      </w:pPr>
      <w:r>
        <w:rPr>
          <w:rFonts w:hint="eastAsia"/>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5493E40">
      <w:pPr>
        <w:spacing w:line="360" w:lineRule="auto"/>
        <w:ind w:firstLine="420" w:firstLineChars="200"/>
      </w:pPr>
      <w:r>
        <w:rPr>
          <w:rFonts w:hint="eastAsia"/>
        </w:rPr>
        <w:t>除专用条件另有约定外，</w:t>
      </w:r>
      <w:r>
        <w:t>咨询人为履行本合同约定而编制的</w:t>
      </w:r>
      <w:r>
        <w:rPr>
          <w:rFonts w:hint="eastAsia"/>
        </w:rPr>
        <w:t>成果</w:t>
      </w:r>
      <w:r>
        <w:t>文件</w:t>
      </w:r>
      <w:r>
        <w:rPr>
          <w:rFonts w:hint="eastAsia"/>
        </w:rPr>
        <w:t>，其</w:t>
      </w:r>
      <w:r>
        <w:t>著作权属于</w:t>
      </w:r>
      <w:r>
        <w:rPr>
          <w:rFonts w:hint="eastAsia"/>
        </w:rPr>
        <w:t>咨询</w:t>
      </w:r>
      <w:r>
        <w:t>人。</w:t>
      </w:r>
      <w:r>
        <w:rPr>
          <w:rFonts w:hint="eastAsia"/>
        </w:rPr>
        <w:t>委托</w:t>
      </w:r>
      <w:r>
        <w:t>人可</w:t>
      </w:r>
      <w:r>
        <w:rPr>
          <w:rFonts w:hint="eastAsia"/>
        </w:rPr>
        <w:t>以为实现合同</w:t>
      </w:r>
      <w:r>
        <w:t>目的而复制、使用此类文件，但不能</w:t>
      </w:r>
      <w:r>
        <w:rPr>
          <w:rFonts w:hint="eastAsia"/>
        </w:rPr>
        <w:t>擅自修改或</w:t>
      </w:r>
      <w:r>
        <w:t>用于与</w:t>
      </w:r>
      <w:r>
        <w:rPr>
          <w:rFonts w:hint="eastAsia"/>
        </w:rPr>
        <w:t>本</w:t>
      </w:r>
      <w:r>
        <w:t>合同无关的其他事项。未经</w:t>
      </w:r>
      <w:r>
        <w:rPr>
          <w:rFonts w:hint="eastAsia"/>
        </w:rPr>
        <w:t>咨询</w:t>
      </w:r>
      <w:r>
        <w:t>人书面同意，</w:t>
      </w:r>
      <w:r>
        <w:rPr>
          <w:rFonts w:hint="eastAsia"/>
        </w:rPr>
        <w:t>委托</w:t>
      </w:r>
      <w:r>
        <w:t>人不得为了</w:t>
      </w:r>
      <w:r>
        <w:rPr>
          <w:rFonts w:hint="eastAsia"/>
        </w:rPr>
        <w:t>本</w:t>
      </w:r>
      <w:r>
        <w:t>合同以外的目的而复制</w:t>
      </w:r>
      <w:r>
        <w:rPr>
          <w:rFonts w:hint="eastAsia"/>
        </w:rPr>
        <w:t>或者以其他方式</w:t>
      </w:r>
      <w:r>
        <w:t>使用上述文件或将之提供给任何第三方。</w:t>
      </w:r>
    </w:p>
    <w:p w14:paraId="75B27506">
      <w:pPr>
        <w:autoSpaceDE w:val="0"/>
        <w:autoSpaceDN w:val="0"/>
        <w:adjustRightInd w:val="0"/>
        <w:spacing w:line="360" w:lineRule="auto"/>
        <w:ind w:firstLine="420" w:firstLineChars="200"/>
      </w:pPr>
      <w:r>
        <w:rPr>
          <w:rFonts w:hint="eastAsia"/>
        </w:rPr>
        <w:t>双方</w:t>
      </w:r>
      <w:r>
        <w:t>保证在履行</w:t>
      </w:r>
      <w:r>
        <w:rPr>
          <w:rFonts w:hint="eastAsia"/>
        </w:rPr>
        <w:t>本</w:t>
      </w:r>
      <w:r>
        <w:t>合同过程中不侵犯对方及第三方的知识产权。</w:t>
      </w:r>
      <w:r>
        <w:rPr>
          <w:rFonts w:hint="eastAsia"/>
        </w:rPr>
        <w:t>因咨询人</w:t>
      </w:r>
      <w:r>
        <w:t>侵犯他人知识产权所引起的责任，由</w:t>
      </w:r>
      <w:r>
        <w:rPr>
          <w:rFonts w:hint="eastAsia"/>
        </w:rPr>
        <w:t>咨询</w:t>
      </w:r>
      <w:r>
        <w:t>人承担；因</w:t>
      </w:r>
      <w:r>
        <w:rPr>
          <w:rFonts w:hint="eastAsia"/>
        </w:rPr>
        <w:t>委托</w:t>
      </w:r>
      <w:r>
        <w:t>人提供的</w:t>
      </w:r>
      <w:r>
        <w:rPr>
          <w:rFonts w:hint="eastAsia"/>
        </w:rPr>
        <w:t>基础资料</w:t>
      </w:r>
      <w:r>
        <w:t>导致侵权的，由</w:t>
      </w:r>
      <w:r>
        <w:rPr>
          <w:rFonts w:hint="eastAsia"/>
        </w:rPr>
        <w:t>委托</w:t>
      </w:r>
      <w:r>
        <w:t>人承担责任。</w:t>
      </w:r>
    </w:p>
    <w:p w14:paraId="6BCA88F4">
      <w:pPr>
        <w:spacing w:line="360" w:lineRule="auto"/>
        <w:ind w:firstLine="420" w:firstLineChars="200"/>
      </w:pPr>
      <w:r>
        <w:rPr>
          <w:rFonts w:hint="eastAsia"/>
        </w:rPr>
        <w:t>除专用条件另有约定外，双方均有权在履行本合同保密义务并且不损害对方利益的情况下，将履行本合同形成的有关成果文件用于企业宣传、申报奖项以及接受上级主管部门的检查。</w:t>
      </w:r>
    </w:p>
    <w:p w14:paraId="3C2BC4C0">
      <w:pPr>
        <w:spacing w:line="360" w:lineRule="auto"/>
        <w:ind w:firstLine="420" w:firstLineChars="200"/>
      </w:pPr>
      <w:r>
        <w:t>　　</w:t>
      </w:r>
    </w:p>
    <w:p w14:paraId="0D495243">
      <w:pPr>
        <w:pStyle w:val="2"/>
        <w:spacing w:after="120"/>
        <w:jc w:val="center"/>
        <w:rPr>
          <w:sz w:val="30"/>
          <w:szCs w:val="30"/>
        </w:rPr>
      </w:pPr>
      <w:bookmarkStart w:id="103" w:name="_Toc419045098"/>
      <w:bookmarkStart w:id="104" w:name="_Toc422322521"/>
      <w:r>
        <w:rPr>
          <w:rFonts w:hint="eastAsia"/>
          <w:sz w:val="30"/>
          <w:szCs w:val="30"/>
        </w:rPr>
        <w:t>第三部分　专用条件</w:t>
      </w:r>
      <w:bookmarkEnd w:id="103"/>
      <w:bookmarkEnd w:id="104"/>
      <w:bookmarkStart w:id="105" w:name="45"/>
    </w:p>
    <w:bookmarkEnd w:id="105"/>
    <w:p w14:paraId="6B9179FA">
      <w:pPr>
        <w:pStyle w:val="13"/>
        <w:spacing w:before="0" w:after="0" w:line="360" w:lineRule="auto"/>
        <w:ind w:firstLine="422" w:firstLineChars="200"/>
        <w:jc w:val="left"/>
      </w:pPr>
      <w:bookmarkStart w:id="106" w:name="_Toc422322522"/>
      <w:bookmarkStart w:id="107" w:name="_Toc419045099"/>
      <w:r>
        <w:rPr>
          <w:rFonts w:hint="eastAsia"/>
        </w:rPr>
        <w:t>1.词语定义、语言、解释顺序与适用法律</w:t>
      </w:r>
      <w:bookmarkEnd w:id="106"/>
      <w:bookmarkEnd w:id="107"/>
    </w:p>
    <w:p w14:paraId="3D0FC6AC">
      <w:pPr>
        <w:spacing w:line="360" w:lineRule="auto"/>
        <w:ind w:firstLine="468"/>
        <w:rPr>
          <w:rStyle w:val="24"/>
          <w:rFonts w:ascii="宋体" w:hAnsi="宋体"/>
          <w:b w:val="0"/>
          <w:sz w:val="24"/>
          <w:szCs w:val="24"/>
        </w:rPr>
      </w:pPr>
      <w:bookmarkStart w:id="108" w:name="_Toc419045101"/>
      <w:bookmarkStart w:id="109" w:name="_Toc422322524"/>
      <w:r>
        <w:rPr>
          <w:rStyle w:val="24"/>
          <w:rFonts w:hint="eastAsia" w:ascii="宋体" w:hAnsi="宋体"/>
          <w:b w:val="0"/>
          <w:sz w:val="24"/>
          <w:szCs w:val="24"/>
        </w:rPr>
        <w:t>1.2 语言</w:t>
      </w:r>
      <w:bookmarkEnd w:id="108"/>
      <w:bookmarkEnd w:id="109"/>
      <w:r>
        <w:rPr>
          <w:rFonts w:hint="eastAsia"/>
        </w:rPr>
        <w:br w:type="textWrapping"/>
      </w:r>
      <w:r>
        <w:rPr>
          <w:rFonts w:hint="eastAsia"/>
        </w:rPr>
        <w:t xml:space="preserve">    本合同文件除使用中文外，还可用_</w:t>
      </w:r>
      <w:r>
        <w:rPr>
          <w:u w:val="single"/>
        </w:rPr>
        <w:t>/</w:t>
      </w:r>
      <w:r>
        <w:rPr>
          <w:rFonts w:hint="eastAsia"/>
        </w:rPr>
        <w:t>_。</w:t>
      </w:r>
    </w:p>
    <w:p w14:paraId="2D00D109">
      <w:pPr>
        <w:pStyle w:val="11"/>
        <w:spacing w:before="60"/>
        <w:ind w:firstLine="480" w:firstLineChars="200"/>
        <w:jc w:val="left"/>
        <w:rPr>
          <w:rFonts w:ascii="宋体" w:hAnsi="宋体"/>
          <w:b w:val="0"/>
          <w:sz w:val="24"/>
          <w:szCs w:val="24"/>
        </w:rPr>
      </w:pPr>
      <w:bookmarkStart w:id="110" w:name="_Toc422322525"/>
      <w:r>
        <w:rPr>
          <w:rFonts w:hint="eastAsia" w:ascii="宋体" w:hAnsi="宋体"/>
          <w:b w:val="0"/>
          <w:sz w:val="24"/>
          <w:szCs w:val="24"/>
        </w:rPr>
        <w:t>1.3合同</w:t>
      </w:r>
      <w:r>
        <w:rPr>
          <w:rFonts w:ascii="宋体" w:hAnsi="宋体"/>
          <w:b w:val="0"/>
          <w:sz w:val="24"/>
          <w:szCs w:val="24"/>
        </w:rPr>
        <w:t>文件的</w:t>
      </w:r>
      <w:r>
        <w:rPr>
          <w:rFonts w:hint="eastAsia" w:ascii="宋体" w:hAnsi="宋体"/>
          <w:b w:val="0"/>
          <w:sz w:val="24"/>
          <w:szCs w:val="24"/>
        </w:rPr>
        <w:t>优先</w:t>
      </w:r>
      <w:r>
        <w:rPr>
          <w:rFonts w:ascii="宋体" w:hAnsi="宋体"/>
          <w:b w:val="0"/>
          <w:sz w:val="24"/>
          <w:szCs w:val="24"/>
        </w:rPr>
        <w:t>顺序</w:t>
      </w:r>
      <w:bookmarkEnd w:id="110"/>
    </w:p>
    <w:p w14:paraId="67FC2C62">
      <w:pPr>
        <w:spacing w:line="360" w:lineRule="auto"/>
        <w:ind w:firstLine="468"/>
      </w:pPr>
      <w:r>
        <w:rPr>
          <w:rFonts w:hint="eastAsia"/>
        </w:rPr>
        <w:t>本合同文件的解释顺序为：</w:t>
      </w:r>
      <w:r>
        <w:rPr>
          <w:u w:val="single"/>
        </w:rPr>
        <w:t>协议书、专用条件及附录、通用条件、其他合同文件</w:t>
      </w:r>
      <w:r>
        <w:rPr>
          <w:rFonts w:hint="eastAsia"/>
        </w:rPr>
        <w:t>。</w:t>
      </w:r>
    </w:p>
    <w:p w14:paraId="1BB3A5EE">
      <w:pPr>
        <w:spacing w:line="360" w:lineRule="auto"/>
        <w:ind w:firstLine="468"/>
        <w:rPr>
          <w:rStyle w:val="24"/>
          <w:rFonts w:ascii="宋体" w:hAnsi="宋体"/>
          <w:b w:val="0"/>
          <w:sz w:val="24"/>
          <w:szCs w:val="24"/>
        </w:rPr>
      </w:pPr>
      <w:bookmarkStart w:id="111" w:name="_Toc419045102"/>
      <w:bookmarkStart w:id="112" w:name="_Toc422322526"/>
      <w:r>
        <w:rPr>
          <w:rStyle w:val="24"/>
          <w:rFonts w:hint="eastAsia" w:ascii="宋体" w:hAnsi="宋体"/>
          <w:b w:val="0"/>
          <w:sz w:val="24"/>
          <w:szCs w:val="24"/>
        </w:rPr>
        <w:t>1.4适用法律</w:t>
      </w:r>
      <w:bookmarkEnd w:id="111"/>
      <w:bookmarkEnd w:id="112"/>
    </w:p>
    <w:p w14:paraId="4AA7501C">
      <w:pPr>
        <w:spacing w:line="360" w:lineRule="auto"/>
        <w:ind w:left="210" w:leftChars="100" w:firstLine="105" w:firstLineChars="50"/>
      </w:pPr>
      <w:r>
        <w:rPr>
          <w:rFonts w:hint="eastAsia"/>
        </w:rPr>
        <w:t>本合同适用的其他规范性文件包括:</w:t>
      </w:r>
      <w:r>
        <w:rPr>
          <w:rFonts w:hint="eastAsia"/>
          <w:u w:val="single"/>
        </w:rPr>
        <w:t xml:space="preserve"> 《中华人民共和国民法典》及国家、四川省、绵阳市有关工程造价计价现行法律、法规、政策性文件，国家标准《建设工程工程量清单计价规范》（GB</w:t>
      </w:r>
      <w:r>
        <w:rPr>
          <w:u w:val="single"/>
        </w:rPr>
        <w:t>50500-2013</w:t>
      </w:r>
      <w:r>
        <w:rPr>
          <w:rFonts w:hint="eastAsia"/>
          <w:u w:val="single"/>
        </w:rPr>
        <w:t>）等国家现行计价、计量规范，</w:t>
      </w:r>
      <w:r>
        <w:rPr>
          <w:rFonts w:hint="eastAsia"/>
          <w:color w:val="FF0000"/>
          <w:u w:val="single"/>
        </w:rPr>
        <w:t>2</w:t>
      </w:r>
      <w:r>
        <w:rPr>
          <w:color w:val="FF0000"/>
          <w:u w:val="single"/>
        </w:rPr>
        <w:t>020</w:t>
      </w:r>
      <w:r>
        <w:rPr>
          <w:u w:val="single"/>
        </w:rPr>
        <w:t>年《四川省建设工程工程量清单价定额》及相关配套文件等</w:t>
      </w:r>
      <w:r>
        <w:rPr>
          <w:rFonts w:hint="eastAsia"/>
        </w:rPr>
        <w:t>。</w:t>
      </w:r>
    </w:p>
    <w:p w14:paraId="084E769A">
      <w:pPr>
        <w:pStyle w:val="13"/>
        <w:spacing w:before="0" w:after="0" w:line="360" w:lineRule="auto"/>
        <w:ind w:firstLine="422" w:firstLineChars="200"/>
        <w:jc w:val="left"/>
      </w:pPr>
      <w:bookmarkStart w:id="113" w:name="_Toc422322527"/>
      <w:bookmarkStart w:id="114" w:name="_Toc419045103"/>
      <w:r>
        <w:rPr>
          <w:rFonts w:hint="eastAsia"/>
        </w:rPr>
        <w:t>2.委托人的义务</w:t>
      </w:r>
      <w:bookmarkEnd w:id="113"/>
      <w:bookmarkEnd w:id="114"/>
    </w:p>
    <w:p w14:paraId="51A40DFB">
      <w:pPr>
        <w:spacing w:line="360" w:lineRule="auto"/>
        <w:ind w:firstLine="468"/>
        <w:rPr>
          <w:rStyle w:val="24"/>
          <w:rFonts w:ascii="宋体" w:hAnsi="宋体"/>
          <w:b w:val="0"/>
          <w:sz w:val="24"/>
          <w:szCs w:val="24"/>
        </w:rPr>
      </w:pPr>
      <w:bookmarkStart w:id="115" w:name="_Toc419045104"/>
      <w:bookmarkStart w:id="116" w:name="_Toc422322528"/>
      <w:r>
        <w:rPr>
          <w:rStyle w:val="24"/>
          <w:rFonts w:hint="eastAsia" w:ascii="宋体" w:hAnsi="宋体"/>
          <w:b w:val="0"/>
          <w:sz w:val="24"/>
          <w:szCs w:val="24"/>
        </w:rPr>
        <w:t>2.1提供资料</w:t>
      </w:r>
      <w:bookmarkEnd w:id="115"/>
      <w:bookmarkEnd w:id="116"/>
    </w:p>
    <w:p w14:paraId="657499BB">
      <w:pPr>
        <w:spacing w:line="360" w:lineRule="auto"/>
        <w:ind w:firstLine="420" w:firstLineChars="200"/>
      </w:pPr>
      <w:r>
        <w:rPr>
          <w:rFonts w:hint="eastAsia"/>
        </w:rPr>
        <w:t>委托人无偿向咨询人提供与本合同咨询业务有关资料的时间为：</w:t>
      </w:r>
      <w:r>
        <w:rPr>
          <w:rFonts w:hint="eastAsia"/>
          <w:u w:val="single"/>
        </w:rPr>
        <w:t>本合同履行的全过程</w:t>
      </w:r>
      <w:r>
        <w:rPr>
          <w:rFonts w:hint="eastAsia"/>
        </w:rPr>
        <w:t>。</w:t>
      </w:r>
    </w:p>
    <w:p w14:paraId="78CEDB96">
      <w:pPr>
        <w:spacing w:line="360" w:lineRule="auto"/>
        <w:ind w:firstLine="468"/>
        <w:rPr>
          <w:rStyle w:val="24"/>
          <w:rFonts w:ascii="宋体" w:hAnsi="宋体"/>
          <w:b w:val="0"/>
          <w:sz w:val="24"/>
          <w:szCs w:val="24"/>
        </w:rPr>
      </w:pPr>
      <w:bookmarkStart w:id="117" w:name="_Toc419045105"/>
      <w:bookmarkStart w:id="118" w:name="_Toc422322529"/>
      <w:r>
        <w:rPr>
          <w:rStyle w:val="24"/>
          <w:rFonts w:hint="eastAsia" w:ascii="宋体" w:hAnsi="宋体"/>
          <w:b w:val="0"/>
          <w:sz w:val="24"/>
          <w:szCs w:val="24"/>
        </w:rPr>
        <w:t>2.2提供工作条件</w:t>
      </w:r>
      <w:bookmarkEnd w:id="117"/>
      <w:bookmarkEnd w:id="118"/>
    </w:p>
    <w:p w14:paraId="2FC1F034">
      <w:pPr>
        <w:spacing w:line="360" w:lineRule="auto"/>
        <w:ind w:firstLine="420" w:firstLineChars="200"/>
      </w:pPr>
      <w:r>
        <w:rPr>
          <w:rFonts w:hint="eastAsia"/>
        </w:rPr>
        <w:t>2.2.1项目咨询人员使用由委托人提供的房屋及设备，支付使用费的标准为：_</w:t>
      </w:r>
      <w:r>
        <w:rPr>
          <w:u w:val="single"/>
        </w:rPr>
        <w:t>/</w:t>
      </w:r>
      <w:r>
        <w:rPr>
          <w:rFonts w:hint="eastAsia"/>
          <w:u w:val="single"/>
        </w:rPr>
        <w:t xml:space="preserve"> </w:t>
      </w:r>
      <w:r>
        <w:rPr>
          <w:rFonts w:hint="eastAsia"/>
        </w:rPr>
        <w:t>。</w:t>
      </w:r>
    </w:p>
    <w:p w14:paraId="6CCE6CA6">
      <w:pPr>
        <w:spacing w:line="360" w:lineRule="auto"/>
        <w:ind w:firstLine="480" w:firstLineChars="200"/>
        <w:rPr>
          <w:rStyle w:val="24"/>
          <w:rFonts w:ascii="宋体" w:hAnsi="宋体"/>
          <w:b w:val="0"/>
          <w:sz w:val="24"/>
          <w:szCs w:val="24"/>
        </w:rPr>
      </w:pPr>
      <w:bookmarkStart w:id="119" w:name="_Toc422322530"/>
      <w:bookmarkStart w:id="120" w:name="_Toc419045106"/>
      <w:r>
        <w:rPr>
          <w:rStyle w:val="24"/>
          <w:rFonts w:hint="eastAsia" w:ascii="宋体" w:hAnsi="宋体"/>
          <w:b w:val="0"/>
          <w:sz w:val="24"/>
          <w:szCs w:val="24"/>
        </w:rPr>
        <w:t>2.4委托人代表</w:t>
      </w:r>
      <w:bookmarkEnd w:id="119"/>
      <w:bookmarkEnd w:id="120"/>
      <w:r>
        <w:rPr>
          <w:rFonts w:hint="eastAsia"/>
        </w:rPr>
        <w:br w:type="textWrapping"/>
      </w:r>
      <w:r>
        <w:rPr>
          <w:rFonts w:hint="eastAsia"/>
        </w:rPr>
        <w:t xml:space="preserve">    委托人代表为：__________________，其权限范围：</w:t>
      </w:r>
      <w:r>
        <w:rPr>
          <w:u w:val="single"/>
        </w:rPr>
        <w:t>提供相关资料，代表委托方负责合同履行</w:t>
      </w:r>
      <w:r>
        <w:rPr>
          <w:rFonts w:hint="eastAsia"/>
        </w:rPr>
        <w:t>。</w:t>
      </w:r>
    </w:p>
    <w:p w14:paraId="6CC8C898">
      <w:pPr>
        <w:pStyle w:val="11"/>
        <w:spacing w:before="60"/>
        <w:ind w:firstLine="480" w:firstLineChars="200"/>
        <w:jc w:val="left"/>
        <w:rPr>
          <w:rFonts w:ascii="宋体" w:hAnsi="宋体"/>
          <w:b w:val="0"/>
          <w:sz w:val="24"/>
          <w:szCs w:val="24"/>
        </w:rPr>
      </w:pPr>
      <w:bookmarkStart w:id="121" w:name="_Toc422322531"/>
      <w:r>
        <w:rPr>
          <w:rFonts w:hint="eastAsia" w:ascii="宋体" w:hAnsi="宋体"/>
          <w:b w:val="0"/>
          <w:sz w:val="24"/>
          <w:szCs w:val="24"/>
        </w:rPr>
        <w:t>2.5答复</w:t>
      </w:r>
      <w:bookmarkEnd w:id="121"/>
    </w:p>
    <w:p w14:paraId="2E31C1B7">
      <w:pPr>
        <w:spacing w:line="360" w:lineRule="auto"/>
      </w:pPr>
      <w:r>
        <w:rPr>
          <w:rFonts w:hint="eastAsia"/>
        </w:rPr>
        <w:t xml:space="preserve">    委托人同意在</w:t>
      </w:r>
      <w:r>
        <w:rPr>
          <w:u w:val="single"/>
        </w:rPr>
        <w:t>3</w:t>
      </w:r>
      <w:r>
        <w:rPr>
          <w:rFonts w:hint="eastAsia"/>
        </w:rPr>
        <w:t>日内，重大事项</w:t>
      </w:r>
      <w:r>
        <w:rPr>
          <w:rFonts w:hint="eastAsia"/>
          <w:u w:val="single"/>
        </w:rPr>
        <w:t>7</w:t>
      </w:r>
      <w:r>
        <w:rPr>
          <w:rFonts w:hint="eastAsia"/>
        </w:rPr>
        <w:t>日内，对咨询人书面提交并要求做出决定的事宜给予书面答复。逾期未答复的，视为委托人认可。</w:t>
      </w:r>
    </w:p>
    <w:p w14:paraId="2614EB82">
      <w:pPr>
        <w:pStyle w:val="13"/>
        <w:spacing w:before="0" w:after="0" w:line="360" w:lineRule="auto"/>
        <w:ind w:firstLine="422" w:firstLineChars="200"/>
        <w:jc w:val="left"/>
      </w:pPr>
      <w:bookmarkStart w:id="122" w:name="_Toc419045107"/>
      <w:bookmarkStart w:id="123" w:name="_Toc422322532"/>
      <w:r>
        <w:rPr>
          <w:rFonts w:hint="eastAsia"/>
        </w:rPr>
        <w:t>3.咨询人的义务</w:t>
      </w:r>
      <w:bookmarkEnd w:id="122"/>
      <w:bookmarkEnd w:id="123"/>
    </w:p>
    <w:p w14:paraId="17DFB07F">
      <w:pPr>
        <w:pStyle w:val="11"/>
        <w:spacing w:before="60"/>
        <w:ind w:firstLine="480" w:firstLineChars="200"/>
        <w:jc w:val="left"/>
        <w:rPr>
          <w:rFonts w:ascii="宋体" w:hAnsi="宋体"/>
          <w:b w:val="0"/>
          <w:sz w:val="24"/>
          <w:szCs w:val="24"/>
        </w:rPr>
      </w:pPr>
      <w:bookmarkStart w:id="124" w:name="_Toc422322533"/>
      <w:bookmarkStart w:id="125" w:name="_Toc419045109"/>
      <w:r>
        <w:rPr>
          <w:rFonts w:hint="eastAsia" w:ascii="宋体" w:hAnsi="宋体"/>
          <w:b w:val="0"/>
          <w:sz w:val="24"/>
          <w:szCs w:val="24"/>
        </w:rPr>
        <w:t>3.1项目咨询团队及人员</w:t>
      </w:r>
      <w:bookmarkEnd w:id="124"/>
      <w:bookmarkEnd w:id="125"/>
    </w:p>
    <w:p w14:paraId="2A4707CA">
      <w:pPr>
        <w:spacing w:line="360" w:lineRule="auto"/>
        <w:ind w:firstLine="420" w:firstLineChars="200"/>
      </w:pPr>
      <w:r>
        <w:rPr>
          <w:rFonts w:hint="eastAsia"/>
          <w:lang w:val="zh-CN"/>
        </w:rPr>
        <w:t>3.1.1项目咨询团队的主要人员应具有</w:t>
      </w:r>
      <w:r>
        <w:rPr>
          <w:rFonts w:hint="eastAsia"/>
          <w:u w:val="single"/>
        </w:rPr>
        <w:t>注册造价工程师或带审核权的造价员</w:t>
      </w:r>
      <w:r>
        <w:rPr>
          <w:rFonts w:hint="eastAsia"/>
        </w:rPr>
        <w:t>资格条件，团队人员的数量为_____________人。</w:t>
      </w:r>
    </w:p>
    <w:p w14:paraId="78A119F2">
      <w:pPr>
        <w:spacing w:line="360" w:lineRule="auto"/>
        <w:ind w:firstLine="420" w:firstLineChars="200"/>
      </w:pPr>
      <w:r>
        <w:rPr>
          <w:rFonts w:hint="eastAsia"/>
        </w:rPr>
        <w:t>3.1.2项目负责人为：________________，项目负责人为履行本合同的权限为：</w:t>
      </w:r>
      <w:r>
        <w:rPr>
          <w:rFonts w:hint="eastAsia"/>
          <w:u w:val="single"/>
        </w:rPr>
        <w:t>主持项目咨询团队工作，负责与委托人进行接洽、联系</w:t>
      </w:r>
      <w:r>
        <w:rPr>
          <w:rFonts w:hint="eastAsia"/>
        </w:rPr>
        <w:t>。</w:t>
      </w:r>
    </w:p>
    <w:p w14:paraId="14628B2C">
      <w:pPr>
        <w:pStyle w:val="21"/>
        <w:spacing w:line="360" w:lineRule="auto"/>
        <w:ind w:firstLine="480" w:firstLineChars="200"/>
        <w:jc w:val="left"/>
        <w:rPr>
          <w:rFonts w:ascii="宋体" w:hAnsi="宋体"/>
          <w:sz w:val="24"/>
          <w:szCs w:val="24"/>
        </w:rPr>
      </w:pPr>
      <w:r>
        <w:rPr>
          <w:rFonts w:hint="eastAsia" w:ascii="宋体" w:hAnsi="宋体"/>
          <w:sz w:val="24"/>
          <w:szCs w:val="24"/>
        </w:rPr>
        <w:t>3.1.3咨询人更换项目咨询团队其他咨询人员的约定：</w:t>
      </w:r>
      <w:r>
        <w:rPr>
          <w:rFonts w:hint="eastAsia"/>
          <w:u w:val="single"/>
        </w:rPr>
        <w:t>咨</w:t>
      </w:r>
      <w:r>
        <w:rPr>
          <w:rFonts w:hint="eastAsia" w:ascii="宋体" w:hAnsi="宋体"/>
          <w:sz w:val="24"/>
          <w:szCs w:val="24"/>
          <w:u w:val="single"/>
        </w:rPr>
        <w:t>询人派驻到本项目旅行服务的人员必须与响应文件承诺的人员相同，在服务期间，咨询人不得更换上述人员，确需做出人员调整，则必须提前7天由咨询人提出有法律效力的申请（法定代表人签字并加盖公章），且所更换的人员资历应不低于响应文件要求的相应资历水平，并经委托人</w:t>
      </w:r>
      <w:r>
        <w:rPr>
          <w:rFonts w:ascii="宋体" w:hAnsi="宋体"/>
          <w:sz w:val="24"/>
          <w:szCs w:val="24"/>
          <w:u w:val="single"/>
        </w:rPr>
        <w:t>同意后，方可变更，这并不代表委托人同意承担由此引起的一切索赔</w:t>
      </w:r>
      <w:r>
        <w:rPr>
          <w:rFonts w:hint="eastAsia" w:ascii="宋体" w:hAnsi="宋体"/>
          <w:sz w:val="24"/>
          <w:szCs w:val="24"/>
          <w:u w:val="single"/>
        </w:rPr>
        <w:t xml:space="preserve"> ，咨询人应自行承担由此引起的一切后果。后任继续行使合同文件约定的前任职权，履行前任义务。如未经委托人同意，咨询人擅自更换人员，视为咨询人违约，委托人将不予支付任何报酬，并有权终止合同</w:t>
      </w:r>
      <w:r>
        <w:rPr>
          <w:rFonts w:hint="eastAsia" w:ascii="宋体" w:hAnsi="宋体"/>
          <w:sz w:val="24"/>
          <w:szCs w:val="24"/>
        </w:rPr>
        <w:t>。</w:t>
      </w:r>
    </w:p>
    <w:p w14:paraId="792F5964">
      <w:pPr>
        <w:spacing w:line="360" w:lineRule="auto"/>
        <w:ind w:firstLine="420" w:firstLineChars="200"/>
      </w:pPr>
      <w:r>
        <w:rPr>
          <w:rFonts w:hint="eastAsia"/>
        </w:rPr>
        <w:t>3.1.4委托人要求更换咨询人员的情形还包括：</w:t>
      </w:r>
      <w:r>
        <w:rPr>
          <w:rFonts w:hint="eastAsia"/>
          <w:u w:val="single"/>
        </w:rPr>
        <w:t>委托人有权要求咨询人撤换其认为不称职的项目服务人员，咨询人须在</w:t>
      </w:r>
      <w:r>
        <w:rPr>
          <w:u w:val="single"/>
        </w:rPr>
        <w:t>10个日历天内执行委托人要求</w:t>
      </w:r>
      <w:r>
        <w:rPr>
          <w:rFonts w:hint="eastAsia"/>
          <w:u w:val="single"/>
        </w:rPr>
        <w:t>，</w:t>
      </w:r>
      <w:r>
        <w:rPr>
          <w:u w:val="single"/>
        </w:rPr>
        <w:t>对于人员不称职所造成的不良后果及经济损失全部由咨询人承担</w:t>
      </w:r>
      <w:r>
        <w:rPr>
          <w:rFonts w:hint="eastAsia"/>
          <w:u w:val="single"/>
        </w:rPr>
        <w:t>；</w:t>
      </w:r>
      <w:r>
        <w:rPr>
          <w:u w:val="single"/>
        </w:rPr>
        <w:t>如无正当理由，咨询人拒绝更换人员，视为咨询人违约，咨询人须按照合同总金额的10%</w:t>
      </w:r>
      <w:r>
        <w:rPr>
          <w:rFonts w:hint="eastAsia"/>
          <w:u w:val="single"/>
        </w:rPr>
        <w:t>（</w:t>
      </w:r>
      <w:r>
        <w:rPr>
          <w:u w:val="single"/>
        </w:rPr>
        <w:t>拒不更换项目负责人、土建专业负责人、安装专业负责人</w:t>
      </w:r>
      <w:r>
        <w:rPr>
          <w:rFonts w:hint="eastAsia"/>
          <w:u w:val="single"/>
        </w:rPr>
        <w:t>）</w:t>
      </w:r>
      <w:r>
        <w:rPr>
          <w:u w:val="single"/>
        </w:rPr>
        <w:t>或3%</w:t>
      </w:r>
      <w:r>
        <w:rPr>
          <w:rFonts w:hint="eastAsia"/>
          <w:u w:val="single"/>
        </w:rPr>
        <w:t>（</w:t>
      </w:r>
      <w:r>
        <w:rPr>
          <w:u w:val="single"/>
        </w:rPr>
        <w:t>拒不更换人员</w:t>
      </w:r>
      <w:r>
        <w:rPr>
          <w:rFonts w:hint="eastAsia"/>
          <w:u w:val="single"/>
        </w:rPr>
        <w:t>）</w:t>
      </w:r>
      <w:r>
        <w:rPr>
          <w:u w:val="single"/>
        </w:rPr>
        <w:t>向委托人支付违约金，且委托人有权按照有关法律法规及合同追究咨询人违约责任，要求咨询人赔偿损失，并报送相关部门</w:t>
      </w:r>
      <w:r>
        <w:rPr>
          <w:rFonts w:hint="eastAsia"/>
        </w:rPr>
        <w:t>。</w:t>
      </w:r>
    </w:p>
    <w:p w14:paraId="35C8D9D6">
      <w:pPr>
        <w:pStyle w:val="11"/>
        <w:spacing w:before="60"/>
        <w:ind w:firstLine="480" w:firstLineChars="200"/>
        <w:jc w:val="left"/>
        <w:rPr>
          <w:rFonts w:ascii="宋体" w:hAnsi="宋体"/>
          <w:b w:val="0"/>
          <w:sz w:val="24"/>
          <w:szCs w:val="24"/>
        </w:rPr>
      </w:pPr>
      <w:bookmarkStart w:id="126" w:name="_Toc419045110"/>
      <w:bookmarkStart w:id="127" w:name="_Toc422322534"/>
      <w:r>
        <w:rPr>
          <w:rFonts w:hint="eastAsia" w:ascii="宋体" w:hAnsi="宋体"/>
          <w:b w:val="0"/>
          <w:sz w:val="24"/>
          <w:szCs w:val="24"/>
        </w:rPr>
        <w:t>3.2咨询人的工作要求</w:t>
      </w:r>
      <w:bookmarkEnd w:id="126"/>
      <w:bookmarkEnd w:id="127"/>
    </w:p>
    <w:p w14:paraId="72F62C88">
      <w:pPr>
        <w:spacing w:line="360" w:lineRule="auto"/>
        <w:ind w:firstLine="420" w:firstLineChars="200"/>
      </w:pPr>
      <w:r>
        <w:rPr>
          <w:rFonts w:hint="eastAsia"/>
        </w:rPr>
        <w:t>3.2.1咨询人向委托人提供有关资料的时间：</w:t>
      </w:r>
      <w:r>
        <w:rPr>
          <w:rFonts w:hint="eastAsia"/>
          <w:u w:val="single"/>
        </w:rPr>
        <w:t>根据工作需要及时提供</w:t>
      </w:r>
      <w:r>
        <w:rPr>
          <w:rFonts w:hint="eastAsia"/>
        </w:rPr>
        <w:t>。咨询人向委托人提供的资料还包括：_</w:t>
      </w:r>
      <w:r>
        <w:rPr>
          <w:u w:val="single"/>
        </w:rPr>
        <w:t>/</w:t>
      </w:r>
      <w:r>
        <w:rPr>
          <w:rFonts w:hint="eastAsia"/>
        </w:rPr>
        <w:t>_。</w:t>
      </w:r>
    </w:p>
    <w:p w14:paraId="50E2A38C">
      <w:pPr>
        <w:spacing w:line="360" w:lineRule="auto"/>
        <w:ind w:firstLine="420" w:firstLineChars="200"/>
      </w:pPr>
      <w:r>
        <w:rPr>
          <w:rFonts w:hint="eastAsia"/>
        </w:rPr>
        <w:t>3.2.2咨询人向委托人提供咨询成果文件的名称、组成、时间、份数及质量标准：</w:t>
      </w:r>
      <w:r>
        <w:rPr>
          <w:u w:val="single"/>
        </w:rPr>
        <w:t>工程量清单和</w:t>
      </w:r>
      <w:r>
        <w:rPr>
          <w:rFonts w:hint="eastAsia"/>
          <w:u w:val="single"/>
        </w:rPr>
        <w:t>预算</w:t>
      </w:r>
      <w:r>
        <w:rPr>
          <w:u w:val="single"/>
        </w:rPr>
        <w:t>控制价</w:t>
      </w:r>
      <w:r>
        <w:rPr>
          <w:rFonts w:hint="eastAsia"/>
          <w:u w:val="single"/>
        </w:rPr>
        <w:t>1</w:t>
      </w:r>
      <w:r>
        <w:rPr>
          <w:u w:val="single"/>
        </w:rPr>
        <w:t>5日内完成编制，并提交成果</w:t>
      </w:r>
      <w:r>
        <w:rPr>
          <w:rFonts w:hint="eastAsia"/>
        </w:rPr>
        <w:t>。</w:t>
      </w:r>
    </w:p>
    <w:p w14:paraId="7C6AFDAC">
      <w:pPr>
        <w:spacing w:line="360" w:lineRule="auto"/>
        <w:ind w:firstLine="420" w:firstLineChars="200"/>
      </w:pPr>
      <w:r>
        <w:t>在</w:t>
      </w:r>
      <w:r>
        <w:rPr>
          <w:rFonts w:hint="eastAsia"/>
        </w:rPr>
        <w:t>项目评审结束后，咨询人（</w:t>
      </w:r>
      <w:r>
        <w:t>造价咨询机构</w:t>
      </w:r>
      <w:r>
        <w:rPr>
          <w:rFonts w:hint="eastAsia"/>
        </w:rPr>
        <w:t>）</w:t>
      </w:r>
      <w:r>
        <w:t>应认真收集整理有关原始资料和工作记录，并按照委托人制定的项目编制档案规定，向委托人移交有关资料，并提供后续支持服务，提供的资料应包括预算控制价、工程量清单、工程量计算底稿、以及其他有关的说明资料等（包括电子文档）。</w:t>
      </w:r>
    </w:p>
    <w:p w14:paraId="43C18C50">
      <w:pPr>
        <w:spacing w:line="360" w:lineRule="auto"/>
        <w:ind w:firstLine="420" w:firstLineChars="200"/>
      </w:pPr>
      <w:r>
        <w:rPr>
          <w:rFonts w:hint="eastAsia"/>
        </w:rPr>
        <w:t>3.2.4咨询人应在收到委托人以书面形式提出的建议或者异议后</w:t>
      </w:r>
      <w:r>
        <w:rPr>
          <w:u w:val="single"/>
        </w:rPr>
        <w:t>3</w:t>
      </w:r>
      <w:r>
        <w:rPr>
          <w:rFonts w:hint="eastAsia"/>
        </w:rPr>
        <w:t>日内给予书面答复。</w:t>
      </w:r>
    </w:p>
    <w:p w14:paraId="005553B8">
      <w:pPr>
        <w:pStyle w:val="11"/>
        <w:spacing w:before="60"/>
        <w:ind w:firstLine="480" w:firstLineChars="200"/>
        <w:jc w:val="left"/>
        <w:rPr>
          <w:rFonts w:ascii="宋体" w:hAnsi="宋体"/>
          <w:b w:val="0"/>
          <w:sz w:val="24"/>
          <w:szCs w:val="24"/>
        </w:rPr>
      </w:pPr>
      <w:bookmarkStart w:id="128" w:name="_Toc419045111"/>
      <w:bookmarkStart w:id="129" w:name="_Toc422322535"/>
      <w:r>
        <w:rPr>
          <w:rFonts w:hint="eastAsia" w:ascii="宋体" w:hAnsi="宋体"/>
          <w:b w:val="0"/>
          <w:sz w:val="24"/>
          <w:szCs w:val="24"/>
        </w:rPr>
        <w:t>3.3咨询人的工作依据</w:t>
      </w:r>
      <w:bookmarkEnd w:id="128"/>
      <w:bookmarkEnd w:id="129"/>
    </w:p>
    <w:p w14:paraId="5FCBFA4A">
      <w:pPr>
        <w:spacing w:line="360" w:lineRule="auto"/>
        <w:ind w:firstLine="420" w:firstLineChars="200"/>
      </w:pPr>
      <w:r>
        <w:rPr>
          <w:rFonts w:hint="eastAsia"/>
        </w:rPr>
        <w:t>经双方协商，本合同约定的造价咨询服务适用的技术标准、规范、定额等工作依据为：</w:t>
      </w:r>
      <w:r>
        <w:rPr>
          <w:rFonts w:hint="eastAsia"/>
          <w:u w:val="single"/>
        </w:rPr>
        <w:t>国家、省级、市级及行业有关现行规范、技术标准、定额及文件，《建设工程工程量清单计价规范》（</w:t>
      </w:r>
      <w:r>
        <w:rPr>
          <w:u w:val="single"/>
        </w:rPr>
        <w:t>GB50500-2013</w:t>
      </w:r>
      <w:r>
        <w:rPr>
          <w:rFonts w:hint="eastAsia"/>
          <w:u w:val="single"/>
        </w:rPr>
        <w:t>）</w:t>
      </w:r>
      <w:r>
        <w:rPr>
          <w:u w:val="single"/>
        </w:rPr>
        <w:t>以及《房屋建筑与装饰工程工程量计算规范》</w:t>
      </w:r>
      <w:r>
        <w:rPr>
          <w:rFonts w:hint="eastAsia"/>
          <w:u w:val="single"/>
        </w:rPr>
        <w:t>（</w:t>
      </w:r>
      <w:r>
        <w:rPr>
          <w:u w:val="single"/>
        </w:rPr>
        <w:t>GB50854-2013</w:t>
      </w:r>
      <w:r>
        <w:rPr>
          <w:rFonts w:hint="eastAsia"/>
          <w:u w:val="single"/>
        </w:rPr>
        <w:t>）</w:t>
      </w:r>
      <w:r>
        <w:rPr>
          <w:u w:val="single"/>
        </w:rPr>
        <w:t>等计量规范、</w:t>
      </w:r>
      <w:r>
        <w:rPr>
          <w:color w:val="FF0000"/>
          <w:u w:val="single"/>
        </w:rPr>
        <w:t>2020</w:t>
      </w:r>
      <w:r>
        <w:rPr>
          <w:u w:val="single"/>
        </w:rPr>
        <w:t>年《四川省建设工程工程量清单计价定额》及其配套文件</w:t>
      </w:r>
      <w:r>
        <w:rPr>
          <w:rFonts w:hint="eastAsia"/>
        </w:rPr>
        <w:t>。</w:t>
      </w:r>
    </w:p>
    <w:p w14:paraId="3A2463D6">
      <w:pPr>
        <w:pStyle w:val="11"/>
        <w:spacing w:before="60"/>
        <w:ind w:firstLine="480" w:firstLineChars="200"/>
        <w:jc w:val="left"/>
        <w:rPr>
          <w:rFonts w:ascii="宋体" w:hAnsi="宋体"/>
          <w:b w:val="0"/>
          <w:sz w:val="24"/>
          <w:szCs w:val="24"/>
        </w:rPr>
      </w:pPr>
      <w:bookmarkStart w:id="130" w:name="_Toc422322536"/>
      <w:bookmarkStart w:id="131" w:name="_Toc419045112"/>
      <w:r>
        <w:rPr>
          <w:rFonts w:hint="eastAsia" w:ascii="宋体" w:hAnsi="宋体"/>
          <w:b w:val="0"/>
          <w:sz w:val="24"/>
          <w:szCs w:val="24"/>
        </w:rPr>
        <w:t>3.4使用委托人房屋及设备的返还</w:t>
      </w:r>
      <w:bookmarkEnd w:id="130"/>
      <w:bookmarkEnd w:id="131"/>
    </w:p>
    <w:p w14:paraId="00E781BD">
      <w:pPr>
        <w:spacing w:line="360" w:lineRule="auto"/>
        <w:ind w:firstLine="420" w:firstLineChars="200"/>
      </w:pPr>
      <w:r>
        <w:rPr>
          <w:rFonts w:hint="eastAsia"/>
        </w:rPr>
        <w:t>咨询人应在本合同终止后</w:t>
      </w:r>
      <w:r>
        <w:rPr>
          <w:rFonts w:hint="eastAsia"/>
          <w:u w:val="single"/>
        </w:rPr>
        <w:t xml:space="preserve"> </w:t>
      </w:r>
      <w:r>
        <w:rPr>
          <w:u w:val="single"/>
        </w:rPr>
        <w:t xml:space="preserve">/ </w:t>
      </w:r>
      <w:r>
        <w:rPr>
          <w:rFonts w:hint="eastAsia"/>
        </w:rPr>
        <w:t>日内移交委托人提供的房屋及设备，移交的方式为_</w:t>
      </w:r>
      <w:r>
        <w:rPr>
          <w:u w:val="single"/>
        </w:rPr>
        <w:t>/</w:t>
      </w:r>
      <w:r>
        <w:rPr>
          <w:rFonts w:hint="eastAsia"/>
        </w:rPr>
        <w:t>_。</w:t>
      </w:r>
    </w:p>
    <w:p w14:paraId="11BC9739">
      <w:pPr>
        <w:pStyle w:val="13"/>
        <w:spacing w:before="0" w:after="0" w:line="360" w:lineRule="auto"/>
        <w:ind w:firstLine="422" w:firstLineChars="200"/>
        <w:jc w:val="left"/>
        <w:rPr>
          <w:rFonts w:ascii="宋体" w:hAnsi="宋体"/>
        </w:rPr>
      </w:pPr>
      <w:bookmarkStart w:id="132" w:name="_Toc419045113"/>
      <w:bookmarkStart w:id="133" w:name="_Toc422322537"/>
      <w:r>
        <w:rPr>
          <w:rFonts w:hint="eastAsia" w:ascii="宋体" w:hAnsi="宋体"/>
        </w:rPr>
        <w:t>4. 违约责任</w:t>
      </w:r>
      <w:bookmarkEnd w:id="132"/>
      <w:bookmarkEnd w:id="133"/>
    </w:p>
    <w:p w14:paraId="3E7DD50D">
      <w:pPr>
        <w:pStyle w:val="11"/>
        <w:spacing w:before="60"/>
        <w:ind w:firstLine="480" w:firstLineChars="200"/>
        <w:jc w:val="left"/>
        <w:rPr>
          <w:rFonts w:ascii="宋体" w:hAnsi="宋体"/>
          <w:sz w:val="24"/>
          <w:szCs w:val="24"/>
        </w:rPr>
      </w:pPr>
      <w:bookmarkStart w:id="134" w:name="_Toc422322538"/>
      <w:r>
        <w:rPr>
          <w:rStyle w:val="24"/>
          <w:rFonts w:hint="eastAsia" w:ascii="宋体" w:hAnsi="宋体"/>
          <w:b w:val="0"/>
          <w:bCs w:val="0"/>
          <w:sz w:val="24"/>
          <w:szCs w:val="24"/>
        </w:rPr>
        <w:t>4.1委托人的违约责任</w:t>
      </w:r>
      <w:bookmarkEnd w:id="134"/>
    </w:p>
    <w:p w14:paraId="1BC19FFC">
      <w:pPr>
        <w:spacing w:line="360" w:lineRule="auto"/>
        <w:ind w:firstLine="480"/>
      </w:pPr>
      <w:r>
        <w:rPr>
          <w:rFonts w:hint="eastAsia"/>
        </w:rPr>
        <w:t>4.1.1委托人发生除以下违约情况的其他违约事项时，违约金的计算及支付方法：</w:t>
      </w:r>
      <w:r>
        <w:rPr>
          <w:u w:val="single"/>
        </w:rPr>
        <w:t>按签约合同价的</w:t>
      </w:r>
      <w:r>
        <w:rPr>
          <w:rFonts w:hint="eastAsia"/>
          <w:u w:val="single"/>
        </w:rPr>
        <w:t>1</w:t>
      </w:r>
      <w:r>
        <w:rPr>
          <w:u w:val="single"/>
        </w:rPr>
        <w:t>0%计算</w:t>
      </w:r>
      <w:r>
        <w:rPr>
          <w:rFonts w:hint="eastAsia"/>
        </w:rPr>
        <w:t>。</w:t>
      </w:r>
    </w:p>
    <w:p w14:paraId="7D23F05A">
      <w:pPr>
        <w:spacing w:line="360" w:lineRule="auto"/>
        <w:ind w:firstLine="480"/>
      </w:pPr>
      <w:r>
        <w:rPr>
          <w:rFonts w:hint="eastAsia"/>
        </w:rPr>
        <w:t>4.1.2委托人赔偿金额按下列方法确定并支付：</w:t>
      </w:r>
      <w:r>
        <w:rPr>
          <w:rFonts w:hint="eastAsia"/>
          <w:u w:val="single"/>
        </w:rPr>
        <w:t>委托人违约给咨询人造成的直接损失，双方认定后，由委托人赔付给咨询人</w:t>
      </w:r>
      <w:r>
        <w:rPr>
          <w:rFonts w:hint="eastAsia"/>
        </w:rPr>
        <w:t>。</w:t>
      </w:r>
    </w:p>
    <w:p w14:paraId="70F0994D">
      <w:pPr>
        <w:spacing w:line="360" w:lineRule="auto"/>
        <w:ind w:firstLine="420" w:firstLineChars="200"/>
      </w:pPr>
      <w:r>
        <w:rPr>
          <w:rFonts w:hint="eastAsia"/>
        </w:rPr>
        <w:t>4.1.3 委托人逾期付款利息按下列方法计算并支付：</w:t>
      </w:r>
      <w:r>
        <w:rPr>
          <w:rFonts w:hint="eastAsia"/>
          <w:u w:val="single"/>
        </w:rPr>
        <w:t>按合同价款的0</w:t>
      </w:r>
      <w:r>
        <w:rPr>
          <w:u w:val="single"/>
        </w:rPr>
        <w:t>.5%/天支付逾期利息</w:t>
      </w:r>
      <w:r>
        <w:rPr>
          <w:rFonts w:hint="eastAsia"/>
        </w:rPr>
        <w:t>。</w:t>
      </w:r>
    </w:p>
    <w:p w14:paraId="006AB9DD">
      <w:pPr>
        <w:pStyle w:val="11"/>
        <w:spacing w:before="60"/>
        <w:ind w:firstLine="480" w:firstLineChars="200"/>
        <w:jc w:val="left"/>
        <w:rPr>
          <w:rFonts w:ascii="宋体" w:hAnsi="宋体"/>
          <w:b w:val="0"/>
          <w:sz w:val="24"/>
          <w:szCs w:val="24"/>
        </w:rPr>
      </w:pPr>
      <w:bookmarkStart w:id="135" w:name="_Toc422322539"/>
      <w:bookmarkStart w:id="136" w:name="_Toc419045114"/>
      <w:r>
        <w:rPr>
          <w:rFonts w:hint="eastAsia" w:ascii="宋体" w:hAnsi="宋体"/>
          <w:b w:val="0"/>
          <w:sz w:val="24"/>
          <w:szCs w:val="24"/>
        </w:rPr>
        <w:t>4.2咨询人</w:t>
      </w:r>
      <w:r>
        <w:rPr>
          <w:rFonts w:ascii="宋体" w:hAnsi="宋体"/>
          <w:b w:val="0"/>
          <w:sz w:val="24"/>
          <w:szCs w:val="24"/>
        </w:rPr>
        <w:t>的违约责任</w:t>
      </w:r>
      <w:bookmarkEnd w:id="135"/>
    </w:p>
    <w:bookmarkEnd w:id="136"/>
    <w:p w14:paraId="7EB96675">
      <w:pPr>
        <w:spacing w:line="360" w:lineRule="auto"/>
        <w:ind w:firstLine="480"/>
      </w:pPr>
      <w:r>
        <w:rPr>
          <w:rFonts w:hint="eastAsia"/>
        </w:rPr>
        <w:t>4.2.1咨询人发生除以下违约情况的其他违约事项时，违约金的计算及支付方法：</w:t>
      </w:r>
      <w:r>
        <w:rPr>
          <w:u w:val="single"/>
        </w:rPr>
        <w:t>按签约合同价的</w:t>
      </w:r>
      <w:r>
        <w:rPr>
          <w:rFonts w:hint="eastAsia"/>
          <w:u w:val="single"/>
        </w:rPr>
        <w:t>1</w:t>
      </w:r>
      <w:r>
        <w:rPr>
          <w:u w:val="single"/>
        </w:rPr>
        <w:t>0%计算</w:t>
      </w:r>
      <w:r>
        <w:rPr>
          <w:rFonts w:hint="eastAsia"/>
        </w:rPr>
        <w:t>。</w:t>
      </w:r>
    </w:p>
    <w:p w14:paraId="059E498D">
      <w:pPr>
        <w:spacing w:line="360" w:lineRule="auto"/>
        <w:ind w:firstLine="480"/>
        <w:rPr>
          <w:color w:val="FF0000"/>
        </w:rPr>
      </w:pPr>
      <w:r>
        <w:rPr>
          <w:rFonts w:hint="eastAsia"/>
        </w:rPr>
        <w:t>4.2.</w:t>
      </w:r>
      <w:r>
        <w:t>3</w:t>
      </w:r>
      <w:r>
        <w:rPr>
          <w:rFonts w:hint="eastAsia"/>
        </w:rPr>
        <w:t xml:space="preserve"> </w:t>
      </w:r>
      <w:r>
        <w:rPr>
          <w:rFonts w:hint="eastAsia"/>
          <w:color w:val="FF0000"/>
        </w:rPr>
        <w:t>非委托人提供资料错误导致的</w:t>
      </w:r>
      <w:r>
        <w:rPr>
          <w:rFonts w:hint="eastAsia"/>
        </w:rPr>
        <w:t>工程量清单和预算控制价编制错误，咨询人承担直接责任。</w:t>
      </w:r>
      <w:r>
        <w:rPr>
          <w:rFonts w:hint="eastAsia"/>
          <w:color w:val="FF0000"/>
        </w:rPr>
        <w:t>具体处罚措施如下：</w:t>
      </w:r>
    </w:p>
    <w:p w14:paraId="39432F59">
      <w:pPr>
        <w:spacing w:line="360" w:lineRule="auto"/>
        <w:ind w:firstLine="480"/>
        <w:rPr>
          <w:color w:val="FF0000"/>
        </w:rPr>
      </w:pPr>
      <w:r>
        <w:rPr>
          <w:color w:val="FF0000"/>
        </w:rPr>
        <w:t>（</w:t>
      </w:r>
      <w:r>
        <w:rPr>
          <w:rFonts w:hint="eastAsia"/>
          <w:color w:val="FF0000"/>
        </w:rPr>
        <w:t>1</w:t>
      </w:r>
      <w:r>
        <w:rPr>
          <w:color w:val="FF0000"/>
        </w:rPr>
        <w:t>）清单漏项。</w:t>
      </w:r>
      <w:r>
        <w:rPr>
          <w:rFonts w:hint="eastAsia"/>
          <w:color w:val="FF0000"/>
        </w:rPr>
        <w:t>财政评审中心出具评审报告后，</w:t>
      </w:r>
      <w:r>
        <w:rPr>
          <w:color w:val="FF0000"/>
        </w:rPr>
        <w:t>某一清单漏项子项造价超过5万元，扣减</w:t>
      </w:r>
      <w:r>
        <w:rPr>
          <w:rFonts w:hint="eastAsia"/>
          <w:color w:val="FF0000"/>
        </w:rPr>
        <w:t>合同价款</w:t>
      </w:r>
      <w:r>
        <w:rPr>
          <w:color w:val="FF0000"/>
        </w:rPr>
        <w:t>的5%/项作为违约金；</w:t>
      </w:r>
    </w:p>
    <w:p w14:paraId="2A950B10">
      <w:pPr>
        <w:spacing w:line="360" w:lineRule="auto"/>
        <w:ind w:firstLine="480"/>
        <w:rPr>
          <w:color w:val="FF0000"/>
        </w:rPr>
      </w:pPr>
      <w:r>
        <w:rPr>
          <w:color w:val="FF0000"/>
        </w:rPr>
        <w:t>（</w:t>
      </w:r>
      <w:r>
        <w:rPr>
          <w:rFonts w:hint="eastAsia"/>
          <w:color w:val="FF0000"/>
        </w:rPr>
        <w:t>2</w:t>
      </w:r>
      <w:r>
        <w:rPr>
          <w:color w:val="FF0000"/>
        </w:rPr>
        <w:t>）清单工程量偏差。</w:t>
      </w:r>
      <w:r>
        <w:rPr>
          <w:rFonts w:hint="eastAsia"/>
          <w:color w:val="FF0000"/>
        </w:rPr>
        <w:t>财政评审中心出具评审报告后，某一清单子项工程量偏差造价超过5万元，扣减合同价款的5</w:t>
      </w:r>
      <w:r>
        <w:rPr>
          <w:color w:val="FF0000"/>
        </w:rPr>
        <w:t>%/项作为违约金</w:t>
      </w:r>
      <w:r>
        <w:rPr>
          <w:rFonts w:hint="eastAsia"/>
          <w:color w:val="FF0000"/>
        </w:rPr>
        <w:t>；</w:t>
      </w:r>
    </w:p>
    <w:p w14:paraId="691DA38B">
      <w:pPr>
        <w:spacing w:line="360" w:lineRule="auto"/>
        <w:ind w:firstLine="480"/>
        <w:rPr>
          <w:color w:val="FF0000"/>
        </w:rPr>
      </w:pPr>
      <w:r>
        <w:rPr>
          <w:color w:val="FF0000"/>
        </w:rPr>
        <w:t>（</w:t>
      </w:r>
      <w:r>
        <w:rPr>
          <w:rFonts w:hint="eastAsia"/>
          <w:color w:val="FF0000"/>
        </w:rPr>
        <w:t>3</w:t>
      </w:r>
      <w:r>
        <w:rPr>
          <w:color w:val="FF0000"/>
        </w:rPr>
        <w:t>）</w:t>
      </w:r>
      <w:r>
        <w:rPr>
          <w:rFonts w:hint="eastAsia"/>
          <w:color w:val="FF0000"/>
        </w:rPr>
        <w:t>子项单价偏差。财政评审中心出具评审报告后，</w:t>
      </w:r>
      <w:r>
        <w:rPr>
          <w:color w:val="FF0000"/>
        </w:rPr>
        <w:t>某一清单子项综合单价偏离合理市场价或定额标准</w:t>
      </w:r>
      <w:r>
        <w:rPr>
          <w:rFonts w:hint="eastAsia"/>
          <w:color w:val="FF0000"/>
        </w:rPr>
        <w:t>造成</w:t>
      </w:r>
      <w:r>
        <w:rPr>
          <w:color w:val="FF0000"/>
        </w:rPr>
        <w:t>的差价损失超过</w:t>
      </w:r>
      <w:r>
        <w:rPr>
          <w:rFonts w:hint="eastAsia"/>
          <w:color w:val="FF0000"/>
        </w:rPr>
        <w:t>5万元</w:t>
      </w:r>
      <w:r>
        <w:rPr>
          <w:color w:val="FF0000"/>
        </w:rPr>
        <w:t>，扣减</w:t>
      </w:r>
      <w:r>
        <w:rPr>
          <w:rFonts w:hint="eastAsia"/>
          <w:color w:val="FF0000"/>
        </w:rPr>
        <w:t>合同</w:t>
      </w:r>
      <w:r>
        <w:rPr>
          <w:color w:val="FF0000"/>
        </w:rPr>
        <w:t>价款的</w:t>
      </w:r>
      <w:r>
        <w:rPr>
          <w:rFonts w:hint="eastAsia"/>
          <w:color w:val="FF0000"/>
        </w:rPr>
        <w:t>5</w:t>
      </w:r>
      <w:r>
        <w:rPr>
          <w:color w:val="FF0000"/>
        </w:rPr>
        <w:t>%/项作为违约金，</w:t>
      </w:r>
      <w:r>
        <w:rPr>
          <w:rFonts w:hint="eastAsia"/>
          <w:color w:val="FF0000"/>
        </w:rPr>
        <w:t>（差价损失</w:t>
      </w:r>
      <w:r>
        <w:rPr>
          <w:color w:val="FF0000"/>
        </w:rPr>
        <w:t>=偏差单价*实际工程量）</w:t>
      </w:r>
      <w:r>
        <w:rPr>
          <w:rFonts w:hint="eastAsia"/>
          <w:color w:val="FF0000"/>
        </w:rPr>
        <w:t>；</w:t>
      </w:r>
    </w:p>
    <w:p w14:paraId="6FBACC40">
      <w:pPr>
        <w:spacing w:line="360" w:lineRule="auto"/>
        <w:ind w:firstLine="480"/>
        <w:rPr>
          <w:color w:val="FF0000"/>
        </w:rPr>
      </w:pPr>
      <w:r>
        <w:rPr>
          <w:color w:val="FF0000"/>
        </w:rPr>
        <w:t>（4）项目特征描述有误。</w:t>
      </w:r>
      <w:r>
        <w:rPr>
          <w:rFonts w:hint="eastAsia"/>
          <w:color w:val="FF0000"/>
        </w:rPr>
        <w:t>财政评审中心出具评审报告后，</w:t>
      </w:r>
      <w:r>
        <w:rPr>
          <w:color w:val="FF0000"/>
        </w:rPr>
        <w:t>因项目特征描述错误导致单价争议且争议部分造价超过</w:t>
      </w:r>
      <w:r>
        <w:rPr>
          <w:rFonts w:hint="eastAsia"/>
          <w:color w:val="FF0000"/>
        </w:rPr>
        <w:t>5万元，</w:t>
      </w:r>
      <w:r>
        <w:rPr>
          <w:color w:val="FF0000"/>
        </w:rPr>
        <w:t>扣减</w:t>
      </w:r>
      <w:r>
        <w:rPr>
          <w:rFonts w:hint="eastAsia"/>
          <w:color w:val="FF0000"/>
        </w:rPr>
        <w:t>合同</w:t>
      </w:r>
      <w:r>
        <w:rPr>
          <w:color w:val="FF0000"/>
        </w:rPr>
        <w:t>价款的</w:t>
      </w:r>
      <w:r>
        <w:rPr>
          <w:rFonts w:hint="eastAsia"/>
          <w:color w:val="FF0000"/>
        </w:rPr>
        <w:t>5</w:t>
      </w:r>
      <w:r>
        <w:rPr>
          <w:color w:val="FF0000"/>
        </w:rPr>
        <w:t>%/项作为违约金，并承担解决争议发生的费用；</w:t>
      </w:r>
    </w:p>
    <w:p w14:paraId="1BAAC89E">
      <w:pPr>
        <w:spacing w:line="360" w:lineRule="auto"/>
        <w:ind w:firstLine="480"/>
        <w:rPr>
          <w:color w:val="FF0000"/>
        </w:rPr>
      </w:pPr>
      <w:r>
        <w:rPr>
          <w:color w:val="FF0000"/>
        </w:rPr>
        <w:t>（5）</w:t>
      </w:r>
      <w:r>
        <w:rPr>
          <w:rFonts w:hint="eastAsia"/>
          <w:color w:val="FF0000"/>
        </w:rPr>
        <w:t>财政评审中心出具招标控制价评审报告后，</w:t>
      </w:r>
      <w:r>
        <w:rPr>
          <w:color w:val="FF0000"/>
        </w:rPr>
        <w:t>出现以下</w:t>
      </w:r>
      <w:r>
        <w:rPr>
          <w:rFonts w:hint="eastAsia"/>
          <w:color w:val="FF0000"/>
        </w:rPr>
        <w:t>任意一项</w:t>
      </w:r>
      <w:r>
        <w:rPr>
          <w:color w:val="FF0000"/>
        </w:rPr>
        <w:t>重大错误，扣减合同价款的30%作为</w:t>
      </w:r>
      <w:r>
        <w:rPr>
          <w:rFonts w:hint="eastAsia"/>
          <w:color w:val="FF0000"/>
        </w:rPr>
        <w:t>违约</w:t>
      </w:r>
      <w:r>
        <w:rPr>
          <w:color w:val="FF0000"/>
        </w:rPr>
        <w:t>金：</w:t>
      </w:r>
    </w:p>
    <w:p w14:paraId="1E32D020">
      <w:pPr>
        <w:spacing w:line="360" w:lineRule="auto"/>
        <w:ind w:firstLine="840" w:firstLineChars="400"/>
        <w:rPr>
          <w:color w:val="FF0000"/>
        </w:rPr>
      </w:pPr>
      <w:r>
        <w:rPr>
          <w:rFonts w:hint="eastAsia"/>
          <w:color w:val="FF0000"/>
        </w:rPr>
        <w:t>①</w:t>
      </w:r>
      <w:r>
        <w:rPr>
          <w:color w:val="FF0000"/>
        </w:rPr>
        <w:t>清单</w:t>
      </w:r>
      <w:r>
        <w:rPr>
          <w:rFonts w:hint="eastAsia"/>
          <w:color w:val="FF0000"/>
        </w:rPr>
        <w:t>或</w:t>
      </w:r>
      <w:r>
        <w:rPr>
          <w:color w:val="FF0000"/>
        </w:rPr>
        <w:t>预算控制价编制错误金额超过</w:t>
      </w:r>
      <w:r>
        <w:rPr>
          <w:rFonts w:hint="eastAsia"/>
          <w:color w:val="FF0000"/>
        </w:rPr>
        <w:t>3</w:t>
      </w:r>
      <w:r>
        <w:rPr>
          <w:color w:val="FF0000"/>
        </w:rPr>
        <w:t>0万元</w:t>
      </w:r>
      <w:r>
        <w:rPr>
          <w:rFonts w:hint="eastAsia"/>
          <w:color w:val="FF0000"/>
        </w:rPr>
        <w:t>；</w:t>
      </w:r>
    </w:p>
    <w:p w14:paraId="562D4804">
      <w:pPr>
        <w:spacing w:line="360" w:lineRule="auto"/>
        <w:ind w:firstLine="840" w:firstLineChars="400"/>
        <w:rPr>
          <w:color w:val="FF0000"/>
        </w:rPr>
      </w:pPr>
      <w:r>
        <w:rPr>
          <w:rFonts w:hint="eastAsia"/>
          <w:color w:val="FF0000"/>
        </w:rPr>
        <w:t>②单价错误引发串标、围标或结算审计风险；</w:t>
      </w:r>
    </w:p>
    <w:p w14:paraId="120B0A0A">
      <w:pPr>
        <w:spacing w:line="360" w:lineRule="auto"/>
        <w:ind w:firstLine="840" w:firstLineChars="400"/>
        <w:rPr>
          <w:color w:val="FF0000"/>
        </w:rPr>
      </w:pPr>
      <w:r>
        <w:rPr>
          <w:rFonts w:hint="eastAsia"/>
          <w:color w:val="FF0000"/>
        </w:rPr>
        <w:t>③导致工程返工、停工或工期延误≥1</w:t>
      </w:r>
      <w:r>
        <w:rPr>
          <w:color w:val="FF0000"/>
        </w:rPr>
        <w:t>5日；</w:t>
      </w:r>
    </w:p>
    <w:p w14:paraId="488729E7">
      <w:pPr>
        <w:spacing w:line="360" w:lineRule="auto"/>
        <w:ind w:firstLine="840" w:firstLineChars="400"/>
        <w:rPr>
          <w:color w:val="FF0000"/>
        </w:rPr>
      </w:pPr>
      <w:r>
        <w:rPr>
          <w:color w:val="FF0000"/>
        </w:rPr>
        <w:t>④影响工程安全性或功能性；</w:t>
      </w:r>
    </w:p>
    <w:p w14:paraId="1052B4ED">
      <w:pPr>
        <w:spacing w:line="360" w:lineRule="auto"/>
        <w:ind w:firstLine="480"/>
      </w:pPr>
      <w:r>
        <w:rPr>
          <w:rFonts w:hint="eastAsia"/>
        </w:rPr>
        <w:t>4</w:t>
      </w:r>
      <w:r>
        <w:t>.2.4</w:t>
      </w:r>
      <w:r>
        <w:rPr>
          <w:rFonts w:hint="eastAsia"/>
        </w:rPr>
        <w:t>合同签订后，咨询人单方面解除合同，需向委托人承担签约合同价的</w:t>
      </w:r>
      <w:r>
        <w:t xml:space="preserve"> 20%的违约金，并赔偿委托人由此造成的损失</w:t>
      </w:r>
      <w:r>
        <w:rPr>
          <w:rFonts w:hint="eastAsia"/>
        </w:rPr>
        <w:t>（</w:t>
      </w:r>
      <w:r>
        <w:t>包括但不限于直接损失、间接损失及交通费、差旅费、鉴定费、诉讼费、仲裁费、执行费、公告费、公证费、保全费、律师费等实现债权的一切费用</w:t>
      </w:r>
      <w:r>
        <w:rPr>
          <w:rFonts w:hint="eastAsia"/>
        </w:rPr>
        <w:t>）</w:t>
      </w:r>
      <w:r>
        <w:t>。</w:t>
      </w:r>
    </w:p>
    <w:p w14:paraId="4CFAE64A">
      <w:pPr>
        <w:spacing w:line="360" w:lineRule="auto"/>
        <w:ind w:firstLine="480"/>
      </w:pPr>
      <w:r>
        <w:t>4.2.5</w:t>
      </w:r>
      <w:r>
        <w:rPr>
          <w:rFonts w:hint="eastAsia"/>
        </w:rPr>
        <w:t>由于咨询人原因，延误了成果文件交付时间，按合同价款的</w:t>
      </w:r>
      <w:r>
        <w:t xml:space="preserve"> 0.5%/天支付的违约金。</w:t>
      </w:r>
    </w:p>
    <w:p w14:paraId="269FD6EB">
      <w:pPr>
        <w:spacing w:line="360" w:lineRule="auto"/>
        <w:ind w:firstLine="480"/>
      </w:pPr>
      <w:r>
        <w:rPr>
          <w:rFonts w:hint="eastAsia"/>
        </w:rPr>
        <w:t>4</w:t>
      </w:r>
      <w:r>
        <w:t>.2.6</w:t>
      </w:r>
      <w:r>
        <w:rPr>
          <w:rFonts w:hint="eastAsia"/>
        </w:rPr>
        <w:t>原则上不允许咨询人更换咨询工作人员，如确需更换，须经委托人书面同意，否则视为咨询人违约，咨询人向委托人承担</w:t>
      </w:r>
      <w:r>
        <w:t xml:space="preserve"> 2000元/人/次的违约金</w:t>
      </w:r>
      <w:r>
        <w:rPr>
          <w:rFonts w:hint="eastAsia"/>
        </w:rPr>
        <w:t>；</w:t>
      </w:r>
      <w:r>
        <w:t>委托人同意更换，若更换后的人员低于原投标人员的资格、能力，咨询人需向委托人承担4000 元/人/次的违约金。</w:t>
      </w:r>
    </w:p>
    <w:p w14:paraId="5DD16928">
      <w:pPr>
        <w:spacing w:line="360" w:lineRule="auto"/>
        <w:ind w:firstLine="480"/>
      </w:pPr>
      <w:r>
        <w:rPr>
          <w:rFonts w:hint="eastAsia"/>
        </w:rPr>
        <w:t>4</w:t>
      </w:r>
      <w:r>
        <w:t>.2.7</w:t>
      </w:r>
      <w:r>
        <w:rPr>
          <w:rFonts w:hint="eastAsia"/>
        </w:rPr>
        <w:t>如咨询人工作人员在现场工作期间中因咨询人原因发生任何安全事故造成人身、财产损失以及第三方人身财产损失，均由咨询人承担；</w:t>
      </w:r>
      <w:r>
        <w:t>由此引起的一切责任和损失及对于给委托人造成的损失</w:t>
      </w:r>
      <w:r>
        <w:rPr>
          <w:rFonts w:hint="eastAsia"/>
        </w:rPr>
        <w:t>（</w:t>
      </w:r>
      <w:r>
        <w:t>包括政府主管部门的处罚、停工损失等</w:t>
      </w:r>
      <w:r>
        <w:rPr>
          <w:rFonts w:hint="eastAsia"/>
        </w:rPr>
        <w:t>）</w:t>
      </w:r>
      <w:r>
        <w:t>由咨询人负责赔偿，委托人概不承担任何经济和法律责任。</w:t>
      </w:r>
    </w:p>
    <w:p w14:paraId="77E7A964">
      <w:pPr>
        <w:pStyle w:val="13"/>
        <w:spacing w:before="0" w:after="0" w:line="360" w:lineRule="auto"/>
        <w:ind w:firstLine="422" w:firstLineChars="200"/>
        <w:jc w:val="left"/>
        <w:rPr>
          <w:rFonts w:ascii="宋体" w:hAnsi="宋体"/>
        </w:rPr>
      </w:pPr>
      <w:bookmarkStart w:id="137" w:name="_Toc422322540"/>
      <w:bookmarkStart w:id="138" w:name="_Toc419045115"/>
      <w:r>
        <w:rPr>
          <w:rFonts w:hint="eastAsia" w:ascii="宋体" w:hAnsi="宋体"/>
        </w:rPr>
        <w:t>5. 支付</w:t>
      </w:r>
      <w:bookmarkEnd w:id="137"/>
      <w:bookmarkEnd w:id="138"/>
    </w:p>
    <w:p w14:paraId="186F9226">
      <w:pPr>
        <w:spacing w:line="360" w:lineRule="auto"/>
        <w:ind w:firstLine="480" w:firstLineChars="200"/>
        <w:rPr>
          <w:rStyle w:val="24"/>
          <w:rFonts w:ascii="宋体" w:hAnsi="宋体"/>
          <w:b w:val="0"/>
          <w:sz w:val="24"/>
          <w:szCs w:val="24"/>
        </w:rPr>
      </w:pPr>
      <w:bookmarkStart w:id="139" w:name="_Toc419045116"/>
      <w:bookmarkStart w:id="140" w:name="_Toc422322541"/>
      <w:r>
        <w:rPr>
          <w:rStyle w:val="24"/>
          <w:rFonts w:hint="eastAsia" w:ascii="宋体" w:hAnsi="宋体"/>
          <w:b w:val="0"/>
          <w:sz w:val="24"/>
          <w:szCs w:val="24"/>
        </w:rPr>
        <w:t>5.1支付货币</w:t>
      </w:r>
      <w:bookmarkEnd w:id="139"/>
      <w:bookmarkEnd w:id="140"/>
    </w:p>
    <w:p w14:paraId="0241EC2B">
      <w:pPr>
        <w:spacing w:line="360" w:lineRule="auto"/>
        <w:ind w:firstLine="420" w:firstLineChars="200"/>
      </w:pPr>
      <w:r>
        <w:rPr>
          <w:rFonts w:hint="eastAsia"/>
        </w:rPr>
        <w:t>币种为：</w:t>
      </w:r>
      <w:r>
        <w:rPr>
          <w:rFonts w:hint="eastAsia"/>
          <w:u w:val="single"/>
        </w:rPr>
        <w:t>人民币</w:t>
      </w:r>
      <w:r>
        <w:rPr>
          <w:rFonts w:hint="eastAsia"/>
        </w:rPr>
        <w:t>，汇率为：_</w:t>
      </w:r>
      <w:r>
        <w:rPr>
          <w:u w:val="single"/>
        </w:rPr>
        <w:t>/</w:t>
      </w:r>
      <w:r>
        <w:rPr>
          <w:rFonts w:hint="eastAsia"/>
        </w:rPr>
        <w:t>_，其他约定：_</w:t>
      </w:r>
      <w:r>
        <w:rPr>
          <w:u w:val="single"/>
        </w:rPr>
        <w:t>/</w:t>
      </w:r>
      <w:r>
        <w:rPr>
          <w:rFonts w:hint="eastAsia"/>
        </w:rPr>
        <w:t>_。</w:t>
      </w:r>
    </w:p>
    <w:p w14:paraId="634D3440">
      <w:pPr>
        <w:spacing w:line="360" w:lineRule="auto"/>
        <w:ind w:firstLine="480" w:firstLineChars="200"/>
        <w:rPr>
          <w:rStyle w:val="24"/>
          <w:rFonts w:ascii="宋体" w:hAnsi="宋体"/>
          <w:b w:val="0"/>
          <w:sz w:val="24"/>
          <w:szCs w:val="24"/>
        </w:rPr>
      </w:pPr>
      <w:bookmarkStart w:id="141" w:name="_Toc422322542"/>
      <w:bookmarkStart w:id="142" w:name="_Toc419045117"/>
      <w:r>
        <w:rPr>
          <w:rStyle w:val="24"/>
          <w:rFonts w:hint="eastAsia" w:ascii="宋体" w:hAnsi="宋体"/>
          <w:b w:val="0"/>
          <w:sz w:val="24"/>
          <w:szCs w:val="24"/>
        </w:rPr>
        <w:t>5.2 支付申请</w:t>
      </w:r>
      <w:bookmarkEnd w:id="141"/>
      <w:bookmarkEnd w:id="142"/>
    </w:p>
    <w:p w14:paraId="05F0BC8B">
      <w:pPr>
        <w:spacing w:line="360" w:lineRule="auto"/>
        <w:ind w:firstLine="420" w:firstLineChars="200"/>
      </w:pPr>
      <w:r>
        <w:rPr>
          <w:rFonts w:hint="eastAsia"/>
        </w:rPr>
        <w:t>咨询</w:t>
      </w:r>
      <w:r>
        <w:t>人应在本合同约定的每次应付款</w:t>
      </w:r>
      <w:r>
        <w:rPr>
          <w:rFonts w:hint="eastAsia"/>
        </w:rPr>
        <w:t>日期</w:t>
      </w:r>
      <w:r>
        <w:rPr>
          <w:u w:val="single"/>
        </w:rPr>
        <w:t>五个工作</w:t>
      </w:r>
      <w:r>
        <w:rPr>
          <w:rFonts w:hint="eastAsia"/>
          <w:u w:val="single"/>
        </w:rPr>
        <w:t>日</w:t>
      </w:r>
      <w:r>
        <w:rPr>
          <w:rFonts w:hint="eastAsia"/>
        </w:rPr>
        <w:t>前</w:t>
      </w:r>
      <w:r>
        <w:t>，向委托人提交支付申请书。</w:t>
      </w:r>
    </w:p>
    <w:p w14:paraId="497448B8">
      <w:pPr>
        <w:spacing w:line="360" w:lineRule="auto"/>
        <w:ind w:firstLine="480" w:firstLineChars="200"/>
        <w:rPr>
          <w:rStyle w:val="24"/>
          <w:rFonts w:ascii="宋体" w:hAnsi="宋体"/>
          <w:b w:val="0"/>
          <w:sz w:val="24"/>
          <w:szCs w:val="24"/>
          <w:lang w:val="en-US"/>
        </w:rPr>
      </w:pPr>
      <w:bookmarkStart w:id="143" w:name="_Toc422322543"/>
      <w:bookmarkStart w:id="144" w:name="_Toc419045118"/>
      <w:r>
        <w:rPr>
          <w:rStyle w:val="24"/>
          <w:rFonts w:hint="eastAsia" w:ascii="宋体" w:hAnsi="宋体"/>
          <w:b w:val="0"/>
          <w:sz w:val="24"/>
          <w:szCs w:val="24"/>
          <w:lang w:val="en-US"/>
        </w:rPr>
        <w:t>5.3</w:t>
      </w:r>
      <w:r>
        <w:rPr>
          <w:rStyle w:val="24"/>
          <w:rFonts w:hint="eastAsia" w:ascii="宋体" w:hAnsi="宋体"/>
          <w:b w:val="0"/>
          <w:sz w:val="24"/>
          <w:szCs w:val="24"/>
        </w:rPr>
        <w:t>支付酬金</w:t>
      </w:r>
      <w:bookmarkEnd w:id="143"/>
      <w:bookmarkEnd w:id="144"/>
    </w:p>
    <w:p w14:paraId="06175C36">
      <w:pPr>
        <w:spacing w:line="360" w:lineRule="auto"/>
        <w:ind w:firstLine="420" w:firstLineChars="200"/>
      </w:pPr>
      <w:r>
        <w:rPr>
          <w:rFonts w:hint="eastAsia"/>
        </w:rPr>
        <w:t>正常工作酬金的支付：</w:t>
      </w:r>
    </w:p>
    <w:tbl>
      <w:tblPr>
        <w:tblStyle w:val="14"/>
        <w:tblW w:w="0" w:type="auto"/>
        <w:jc w:val="center"/>
        <w:tblLayout w:type="fixed"/>
        <w:tblCellMar>
          <w:top w:w="0" w:type="dxa"/>
          <w:left w:w="0" w:type="dxa"/>
          <w:bottom w:w="0" w:type="dxa"/>
          <w:right w:w="0" w:type="dxa"/>
        </w:tblCellMar>
      </w:tblPr>
      <w:tblGrid>
        <w:gridCol w:w="1268"/>
        <w:gridCol w:w="3969"/>
        <w:gridCol w:w="1418"/>
      </w:tblGrid>
      <w:tr w14:paraId="0DB92EA7">
        <w:tblPrEx>
          <w:tblCellMar>
            <w:top w:w="0" w:type="dxa"/>
            <w:left w:w="0" w:type="dxa"/>
            <w:bottom w:w="0" w:type="dxa"/>
            <w:right w:w="0" w:type="dxa"/>
          </w:tblCellMar>
        </w:tblPrEx>
        <w:trPr>
          <w:jc w:val="center"/>
        </w:trPr>
        <w:tc>
          <w:tcPr>
            <w:tcW w:w="1268" w:type="dxa"/>
            <w:tcBorders>
              <w:top w:val="inset" w:color="000000" w:sz="6" w:space="0"/>
              <w:left w:val="inset" w:color="000000" w:sz="6" w:space="0"/>
              <w:bottom w:val="inset" w:color="000000" w:sz="6" w:space="0"/>
              <w:right w:val="inset" w:color="000000" w:sz="6" w:space="0"/>
            </w:tcBorders>
            <w:vAlign w:val="center"/>
          </w:tcPr>
          <w:p w14:paraId="6EE261DD">
            <w:pPr>
              <w:spacing w:line="360" w:lineRule="auto"/>
              <w:jc w:val="center"/>
            </w:pPr>
            <w:r>
              <w:rPr>
                <w:rFonts w:hint="eastAsia"/>
              </w:rPr>
              <w:t>支付次数</w:t>
            </w:r>
          </w:p>
        </w:tc>
        <w:tc>
          <w:tcPr>
            <w:tcW w:w="3969" w:type="dxa"/>
            <w:tcBorders>
              <w:top w:val="inset" w:color="000000" w:sz="6" w:space="0"/>
              <w:left w:val="single" w:color="auto" w:sz="0" w:space="0"/>
              <w:bottom w:val="inset" w:color="000000" w:sz="6" w:space="0"/>
              <w:right w:val="inset" w:color="000000" w:sz="6" w:space="0"/>
            </w:tcBorders>
            <w:vAlign w:val="center"/>
          </w:tcPr>
          <w:p w14:paraId="39200353">
            <w:pPr>
              <w:spacing w:line="360" w:lineRule="auto"/>
              <w:jc w:val="center"/>
            </w:pPr>
            <w:r>
              <w:rPr>
                <w:rFonts w:hint="eastAsia"/>
              </w:rPr>
              <w:t>支付时间</w:t>
            </w:r>
          </w:p>
        </w:tc>
        <w:tc>
          <w:tcPr>
            <w:tcW w:w="1418" w:type="dxa"/>
            <w:tcBorders>
              <w:top w:val="inset" w:color="000000" w:sz="6" w:space="0"/>
              <w:left w:val="single" w:color="auto" w:sz="0" w:space="0"/>
              <w:bottom w:val="inset" w:color="000000" w:sz="6" w:space="0"/>
              <w:right w:val="inset" w:color="000000" w:sz="6" w:space="0"/>
            </w:tcBorders>
            <w:vAlign w:val="center"/>
          </w:tcPr>
          <w:p w14:paraId="1A2C8258">
            <w:pPr>
              <w:spacing w:line="360" w:lineRule="auto"/>
              <w:jc w:val="center"/>
            </w:pPr>
            <w:r>
              <w:rPr>
                <w:rFonts w:hint="eastAsia"/>
              </w:rPr>
              <w:t>支付比例</w:t>
            </w:r>
          </w:p>
        </w:tc>
      </w:tr>
      <w:tr w14:paraId="3848B747">
        <w:tblPrEx>
          <w:tblCellMar>
            <w:top w:w="0" w:type="dxa"/>
            <w:left w:w="0" w:type="dxa"/>
            <w:bottom w:w="0" w:type="dxa"/>
            <w:right w:w="0" w:type="dxa"/>
          </w:tblCellMar>
        </w:tblPrEx>
        <w:trPr>
          <w:jc w:val="center"/>
        </w:trPr>
        <w:tc>
          <w:tcPr>
            <w:tcW w:w="1268" w:type="dxa"/>
            <w:tcBorders>
              <w:top w:val="inset" w:color="000000" w:sz="6" w:space="0"/>
              <w:left w:val="inset" w:color="000000" w:sz="6" w:space="0"/>
              <w:bottom w:val="inset" w:color="000000" w:sz="6" w:space="0"/>
              <w:right w:val="inset" w:color="000000" w:sz="6" w:space="0"/>
            </w:tcBorders>
            <w:vAlign w:val="center"/>
          </w:tcPr>
          <w:p w14:paraId="5768B202">
            <w:pPr>
              <w:spacing w:line="360" w:lineRule="auto"/>
              <w:jc w:val="center"/>
            </w:pPr>
            <w:r>
              <w:t>第一次</w:t>
            </w:r>
          </w:p>
        </w:tc>
        <w:tc>
          <w:tcPr>
            <w:tcW w:w="3969" w:type="dxa"/>
            <w:tcBorders>
              <w:top w:val="inset" w:color="000000" w:sz="6" w:space="0"/>
              <w:left w:val="single" w:color="auto" w:sz="0" w:space="0"/>
              <w:bottom w:val="inset" w:color="000000" w:sz="6" w:space="0"/>
              <w:right w:val="inset" w:color="000000" w:sz="6" w:space="0"/>
            </w:tcBorders>
            <w:vAlign w:val="center"/>
          </w:tcPr>
          <w:p w14:paraId="001686B6">
            <w:pPr>
              <w:spacing w:line="360" w:lineRule="auto"/>
              <w:jc w:val="center"/>
            </w:pPr>
            <w:r>
              <w:t>控制价编制完成并经财政评审中心出具评审报告后</w:t>
            </w:r>
            <w:r>
              <w:rPr>
                <w:rFonts w:hint="eastAsia"/>
              </w:rPr>
              <w:t>1</w:t>
            </w:r>
            <w:r>
              <w:t>0个</w:t>
            </w:r>
            <w:r>
              <w:rPr>
                <w:highlight w:val="yellow"/>
              </w:rPr>
              <w:t>工作</w:t>
            </w:r>
            <w:r>
              <w:t>日内</w:t>
            </w:r>
          </w:p>
        </w:tc>
        <w:tc>
          <w:tcPr>
            <w:tcW w:w="1418" w:type="dxa"/>
            <w:tcBorders>
              <w:top w:val="inset" w:color="000000" w:sz="6" w:space="0"/>
              <w:left w:val="single" w:color="auto" w:sz="0" w:space="0"/>
              <w:bottom w:val="inset" w:color="000000" w:sz="6" w:space="0"/>
              <w:right w:val="inset" w:color="000000" w:sz="6" w:space="0"/>
            </w:tcBorders>
            <w:vAlign w:val="center"/>
          </w:tcPr>
          <w:p w14:paraId="037E6C79">
            <w:pPr>
              <w:spacing w:line="360" w:lineRule="auto"/>
              <w:jc w:val="center"/>
            </w:pPr>
            <w:r>
              <w:t>50%</w:t>
            </w:r>
          </w:p>
        </w:tc>
      </w:tr>
      <w:tr w14:paraId="53B986C5">
        <w:tblPrEx>
          <w:tblCellMar>
            <w:top w:w="0" w:type="dxa"/>
            <w:left w:w="0" w:type="dxa"/>
            <w:bottom w:w="0" w:type="dxa"/>
            <w:right w:w="0" w:type="dxa"/>
          </w:tblCellMar>
        </w:tblPrEx>
        <w:trPr>
          <w:jc w:val="center"/>
        </w:trPr>
        <w:tc>
          <w:tcPr>
            <w:tcW w:w="1268" w:type="dxa"/>
            <w:tcBorders>
              <w:top w:val="inset" w:color="000000" w:sz="6" w:space="0"/>
              <w:left w:val="inset" w:color="000000" w:sz="6" w:space="0"/>
              <w:bottom w:val="inset" w:color="000000" w:sz="6" w:space="0"/>
              <w:right w:val="inset" w:color="000000" w:sz="6" w:space="0"/>
            </w:tcBorders>
            <w:vAlign w:val="center"/>
          </w:tcPr>
          <w:p w14:paraId="4B7BC556">
            <w:pPr>
              <w:spacing w:line="360" w:lineRule="auto"/>
              <w:jc w:val="center"/>
            </w:pPr>
            <w:r>
              <w:t>第二次</w:t>
            </w:r>
          </w:p>
        </w:tc>
        <w:tc>
          <w:tcPr>
            <w:tcW w:w="3969" w:type="dxa"/>
            <w:tcBorders>
              <w:top w:val="inset" w:color="000000" w:sz="6" w:space="0"/>
              <w:left w:val="single" w:color="auto" w:sz="0" w:space="0"/>
              <w:bottom w:val="inset" w:color="000000" w:sz="6" w:space="0"/>
              <w:right w:val="inset" w:color="000000" w:sz="6" w:space="0"/>
            </w:tcBorders>
            <w:vAlign w:val="center"/>
          </w:tcPr>
          <w:p w14:paraId="4A251B16">
            <w:pPr>
              <w:spacing w:line="360" w:lineRule="auto"/>
              <w:jc w:val="center"/>
            </w:pPr>
            <w:r>
              <w:t>本工程招投标完成并签订施工合同后</w:t>
            </w:r>
            <w:r>
              <w:rPr>
                <w:rFonts w:hint="eastAsia"/>
              </w:rPr>
              <w:t>1</w:t>
            </w:r>
            <w:r>
              <w:t>0个</w:t>
            </w:r>
            <w:r>
              <w:rPr>
                <w:highlight w:val="yellow"/>
              </w:rPr>
              <w:t>工作</w:t>
            </w:r>
            <w:r>
              <w:t>日内</w:t>
            </w:r>
          </w:p>
        </w:tc>
        <w:tc>
          <w:tcPr>
            <w:tcW w:w="1418" w:type="dxa"/>
            <w:tcBorders>
              <w:top w:val="inset" w:color="000000" w:sz="6" w:space="0"/>
              <w:left w:val="single" w:color="auto" w:sz="0" w:space="0"/>
              <w:bottom w:val="inset" w:color="000000" w:sz="6" w:space="0"/>
              <w:right w:val="inset" w:color="000000" w:sz="6" w:space="0"/>
            </w:tcBorders>
            <w:vAlign w:val="center"/>
          </w:tcPr>
          <w:p w14:paraId="63DC86ED">
            <w:pPr>
              <w:spacing w:line="360" w:lineRule="auto"/>
              <w:jc w:val="center"/>
            </w:pPr>
            <w:r>
              <w:rPr>
                <w:color w:val="FF0000"/>
              </w:rPr>
              <w:t>20%</w:t>
            </w:r>
          </w:p>
        </w:tc>
      </w:tr>
      <w:tr w14:paraId="32EA3762">
        <w:tblPrEx>
          <w:tblCellMar>
            <w:top w:w="0" w:type="dxa"/>
            <w:left w:w="0" w:type="dxa"/>
            <w:bottom w:w="0" w:type="dxa"/>
            <w:right w:w="0" w:type="dxa"/>
          </w:tblCellMar>
        </w:tblPrEx>
        <w:trPr>
          <w:jc w:val="center"/>
        </w:trPr>
        <w:tc>
          <w:tcPr>
            <w:tcW w:w="1268" w:type="dxa"/>
            <w:tcBorders>
              <w:top w:val="inset" w:color="000000" w:sz="6" w:space="0"/>
              <w:left w:val="inset" w:color="000000" w:sz="6" w:space="0"/>
              <w:bottom w:val="inset" w:color="000000" w:sz="6" w:space="0"/>
              <w:right w:val="inset" w:color="000000" w:sz="6" w:space="0"/>
            </w:tcBorders>
            <w:vAlign w:val="center"/>
          </w:tcPr>
          <w:p w14:paraId="1778DA70">
            <w:pPr>
              <w:spacing w:line="360" w:lineRule="auto"/>
              <w:jc w:val="center"/>
            </w:pPr>
            <w:r>
              <w:t>第三次</w:t>
            </w:r>
          </w:p>
        </w:tc>
        <w:tc>
          <w:tcPr>
            <w:tcW w:w="3969" w:type="dxa"/>
            <w:tcBorders>
              <w:top w:val="inset" w:color="000000" w:sz="6" w:space="0"/>
              <w:left w:val="single" w:color="auto" w:sz="0" w:space="0"/>
              <w:bottom w:val="inset" w:color="000000" w:sz="6" w:space="0"/>
              <w:right w:val="inset" w:color="000000" w:sz="6" w:space="0"/>
            </w:tcBorders>
            <w:vAlign w:val="center"/>
          </w:tcPr>
          <w:p w14:paraId="227EFB50">
            <w:pPr>
              <w:spacing w:line="360" w:lineRule="auto"/>
              <w:jc w:val="center"/>
            </w:pPr>
            <w:r>
              <w:t>工程</w:t>
            </w:r>
            <w:r>
              <w:rPr>
                <w:rFonts w:hint="eastAsia"/>
                <w:color w:val="FF0000"/>
              </w:rPr>
              <w:t>竣工</w:t>
            </w:r>
            <w:r>
              <w:t>验收后</w:t>
            </w:r>
            <w:r>
              <w:rPr>
                <w:rFonts w:hint="eastAsia"/>
              </w:rPr>
              <w:t>1</w:t>
            </w:r>
            <w:r>
              <w:t>0个</w:t>
            </w:r>
            <w:r>
              <w:rPr>
                <w:highlight w:val="yellow"/>
              </w:rPr>
              <w:t>工作</w:t>
            </w:r>
            <w:r>
              <w:t>日内</w:t>
            </w:r>
          </w:p>
        </w:tc>
        <w:tc>
          <w:tcPr>
            <w:tcW w:w="1418" w:type="dxa"/>
            <w:tcBorders>
              <w:top w:val="inset" w:color="000000" w:sz="6" w:space="0"/>
              <w:left w:val="single" w:color="auto" w:sz="0" w:space="0"/>
              <w:bottom w:val="inset" w:color="000000" w:sz="6" w:space="0"/>
              <w:right w:val="inset" w:color="000000" w:sz="6" w:space="0"/>
            </w:tcBorders>
            <w:vAlign w:val="center"/>
          </w:tcPr>
          <w:p w14:paraId="6E46D398">
            <w:pPr>
              <w:spacing w:line="360" w:lineRule="auto"/>
              <w:jc w:val="center"/>
            </w:pPr>
            <w:r>
              <w:rPr>
                <w:color w:val="FF0000"/>
              </w:rPr>
              <w:t>30%</w:t>
            </w:r>
          </w:p>
        </w:tc>
      </w:tr>
    </w:tbl>
    <w:p w14:paraId="62DEDB4B">
      <w:pPr>
        <w:pStyle w:val="13"/>
        <w:spacing w:before="0" w:after="0" w:line="360" w:lineRule="auto"/>
        <w:ind w:firstLine="422" w:firstLineChars="200"/>
        <w:jc w:val="left"/>
        <w:rPr>
          <w:rFonts w:ascii="宋体" w:hAnsi="宋体"/>
        </w:rPr>
      </w:pPr>
      <w:bookmarkStart w:id="145" w:name="_Toc419045119"/>
      <w:bookmarkStart w:id="146" w:name="_Toc422322544"/>
      <w:r>
        <w:rPr>
          <w:rFonts w:hint="eastAsia" w:ascii="宋体" w:hAnsi="宋体"/>
        </w:rPr>
        <w:t>6. 合同变更、解除与终止</w:t>
      </w:r>
      <w:bookmarkEnd w:id="145"/>
      <w:bookmarkEnd w:id="146"/>
    </w:p>
    <w:p w14:paraId="4D14E6DB">
      <w:pPr>
        <w:spacing w:line="360" w:lineRule="auto"/>
        <w:ind w:firstLine="480" w:firstLineChars="200"/>
        <w:rPr>
          <w:rStyle w:val="24"/>
          <w:rFonts w:ascii="宋体" w:hAnsi="宋体"/>
          <w:b w:val="0"/>
          <w:sz w:val="24"/>
          <w:szCs w:val="24"/>
        </w:rPr>
      </w:pPr>
      <w:bookmarkStart w:id="147" w:name="_Toc422322545"/>
      <w:bookmarkStart w:id="148" w:name="_Toc419045120"/>
      <w:r>
        <w:rPr>
          <w:rStyle w:val="24"/>
          <w:rFonts w:hint="eastAsia" w:ascii="宋体" w:hAnsi="宋体"/>
          <w:b w:val="0"/>
          <w:sz w:val="24"/>
          <w:szCs w:val="24"/>
        </w:rPr>
        <w:t>6.1合同变更</w:t>
      </w:r>
      <w:bookmarkEnd w:id="147"/>
      <w:bookmarkEnd w:id="148"/>
      <w:r>
        <w:rPr>
          <w:rFonts w:hint="eastAsia"/>
        </w:rPr>
        <w:br w:type="textWrapping"/>
      </w:r>
      <w:r>
        <w:rPr>
          <w:rFonts w:hint="eastAsia"/>
        </w:rPr>
        <w:t xml:space="preserve">    6.1.2 除不可抗力外，因非咨询人原因导致本合同履行期限延长、内容增加时，附加工作酬金按下列方法确定：</w:t>
      </w:r>
      <w:r>
        <w:rPr>
          <w:rFonts w:hint="eastAsia"/>
          <w:u w:val="single"/>
        </w:rPr>
        <w:t>发生时另商定</w:t>
      </w:r>
      <w:r>
        <w:rPr>
          <w:rFonts w:hint="eastAsia"/>
        </w:rPr>
        <w:t xml:space="preserve">。 </w:t>
      </w:r>
      <w:r>
        <w:rPr>
          <w:rFonts w:hint="eastAsia"/>
        </w:rPr>
        <w:br w:type="textWrapping"/>
      </w:r>
      <w:r>
        <w:rPr>
          <w:rFonts w:hint="eastAsia"/>
        </w:rPr>
        <w:t xml:space="preserve">    6.1.4因工程规模、服务范围及内容的变化等导致咨询人的工作量增减时，服务酬金的调整方法：</w:t>
      </w:r>
      <w:r>
        <w:rPr>
          <w:rFonts w:hint="eastAsia"/>
          <w:u w:val="single"/>
        </w:rPr>
        <w:t>发生时另商定</w:t>
      </w:r>
      <w:r>
        <w:rPr>
          <w:rFonts w:hint="eastAsia"/>
        </w:rPr>
        <w:t>。</w:t>
      </w:r>
    </w:p>
    <w:p w14:paraId="1D1EEB90">
      <w:pPr>
        <w:pStyle w:val="11"/>
        <w:spacing w:before="60"/>
        <w:ind w:firstLine="480" w:firstLineChars="200"/>
        <w:jc w:val="left"/>
        <w:rPr>
          <w:rFonts w:ascii="宋体" w:hAnsi="宋体"/>
          <w:b w:val="0"/>
          <w:sz w:val="24"/>
          <w:szCs w:val="24"/>
        </w:rPr>
      </w:pPr>
      <w:bookmarkStart w:id="149" w:name="_Toc422322546"/>
      <w:r>
        <w:rPr>
          <w:rFonts w:hint="eastAsia" w:ascii="宋体" w:hAnsi="宋体"/>
          <w:b w:val="0"/>
          <w:sz w:val="24"/>
          <w:szCs w:val="24"/>
        </w:rPr>
        <w:t>6.2合同解除</w:t>
      </w:r>
      <w:bookmarkEnd w:id="149"/>
    </w:p>
    <w:p w14:paraId="1D3D5258">
      <w:pPr>
        <w:spacing w:line="360" w:lineRule="auto"/>
        <w:ind w:firstLine="420" w:firstLineChars="200"/>
      </w:pPr>
      <w:r>
        <w:rPr>
          <w:rFonts w:hint="eastAsia"/>
        </w:rPr>
        <w:t>6.2.2双方约定解除合同的条件还包括：</w:t>
      </w:r>
      <w:r>
        <w:rPr>
          <w:rFonts w:hint="eastAsia"/>
          <w:u w:val="single"/>
        </w:rPr>
        <w:t>咨询项目无法实施</w:t>
      </w:r>
      <w:r>
        <w:rPr>
          <w:rFonts w:hint="eastAsia"/>
        </w:rPr>
        <w:t xml:space="preserve">。 </w:t>
      </w:r>
    </w:p>
    <w:p w14:paraId="77855FEF">
      <w:pPr>
        <w:spacing w:line="360" w:lineRule="auto"/>
        <w:ind w:firstLine="420" w:firstLineChars="200"/>
      </w:pPr>
      <w:r>
        <w:rPr>
          <w:rFonts w:hint="eastAsia"/>
        </w:rPr>
        <w:t>6.2.4因不可抗力导致的合同解除，双方约定损失的分担如下：</w:t>
      </w:r>
      <w:r>
        <w:rPr>
          <w:rFonts w:hint="eastAsia"/>
          <w:u w:val="single"/>
        </w:rPr>
        <w:t>依据发生原因，发生时另商定</w:t>
      </w:r>
      <w:r>
        <w:rPr>
          <w:rFonts w:hint="eastAsia"/>
        </w:rPr>
        <w:t>。</w:t>
      </w:r>
    </w:p>
    <w:p w14:paraId="3C505FC5">
      <w:pPr>
        <w:pStyle w:val="13"/>
        <w:spacing w:before="0" w:after="0" w:line="360" w:lineRule="auto"/>
        <w:ind w:firstLine="422" w:firstLineChars="200"/>
        <w:jc w:val="left"/>
        <w:rPr>
          <w:rFonts w:ascii="宋体" w:hAnsi="宋体"/>
        </w:rPr>
      </w:pPr>
      <w:bookmarkStart w:id="150" w:name="_Toc422322547"/>
      <w:bookmarkStart w:id="151" w:name="_Toc419045121"/>
      <w:r>
        <w:rPr>
          <w:rFonts w:hint="eastAsia" w:ascii="宋体" w:hAnsi="宋体"/>
        </w:rPr>
        <w:t>7. 争议解决</w:t>
      </w:r>
      <w:bookmarkEnd w:id="150"/>
      <w:bookmarkEnd w:id="151"/>
    </w:p>
    <w:p w14:paraId="34F5F0E7">
      <w:pPr>
        <w:spacing w:line="360" w:lineRule="auto"/>
        <w:ind w:firstLine="480"/>
        <w:rPr>
          <w:rStyle w:val="24"/>
          <w:rFonts w:ascii="宋体" w:hAnsi="宋体"/>
          <w:b w:val="0"/>
          <w:sz w:val="24"/>
          <w:szCs w:val="24"/>
        </w:rPr>
      </w:pPr>
      <w:bookmarkStart w:id="152" w:name="_Toc419045122"/>
      <w:bookmarkStart w:id="153" w:name="_Toc422322548"/>
      <w:r>
        <w:rPr>
          <w:rFonts w:hint="eastAsia"/>
          <w:lang w:val="zh-CN"/>
        </w:rPr>
        <w:t>7.2调解</w:t>
      </w:r>
      <w:bookmarkEnd w:id="152"/>
      <w:bookmarkEnd w:id="153"/>
      <w:r>
        <w:rPr>
          <w:rFonts w:hint="eastAsia"/>
        </w:rPr>
        <w:br w:type="textWrapping"/>
      </w:r>
      <w:r>
        <w:rPr>
          <w:rFonts w:hint="eastAsia"/>
        </w:rPr>
        <w:t xml:space="preserve">    如果双方不能在</w:t>
      </w:r>
      <w:r>
        <w:rPr>
          <w:rFonts w:hint="eastAsia"/>
          <w:u w:val="single"/>
        </w:rPr>
        <w:t>七</w:t>
      </w:r>
      <w:r>
        <w:t>日内解决本合同争议，可以将其提交</w:t>
      </w:r>
      <w:r>
        <w:rPr>
          <w:rFonts w:hint="eastAsia"/>
          <w:u w:val="single"/>
        </w:rPr>
        <w:t>行业主管部门</w:t>
      </w:r>
      <w:r>
        <w:rPr>
          <w:rFonts w:hint="eastAsia"/>
        </w:rPr>
        <w:t>进行调解。</w:t>
      </w:r>
    </w:p>
    <w:p w14:paraId="665A57CE">
      <w:pPr>
        <w:pStyle w:val="11"/>
        <w:spacing w:before="60"/>
        <w:ind w:firstLine="480" w:firstLineChars="200"/>
        <w:jc w:val="left"/>
        <w:rPr>
          <w:rFonts w:ascii="宋体" w:hAnsi="宋体"/>
          <w:b w:val="0"/>
          <w:sz w:val="24"/>
          <w:szCs w:val="24"/>
        </w:rPr>
      </w:pPr>
      <w:bookmarkStart w:id="154" w:name="_Toc422322549"/>
      <w:r>
        <w:rPr>
          <w:rFonts w:hint="eastAsia" w:ascii="宋体" w:hAnsi="宋体"/>
          <w:b w:val="0"/>
          <w:sz w:val="24"/>
          <w:szCs w:val="24"/>
        </w:rPr>
        <w:t>7.3仲裁</w:t>
      </w:r>
      <w:r>
        <w:rPr>
          <w:rFonts w:ascii="宋体" w:hAnsi="宋体"/>
          <w:b w:val="0"/>
          <w:sz w:val="24"/>
          <w:szCs w:val="24"/>
        </w:rPr>
        <w:t>或诉讼</w:t>
      </w:r>
      <w:bookmarkEnd w:id="154"/>
    </w:p>
    <w:p w14:paraId="4BF4BF9C">
      <w:pPr>
        <w:spacing w:line="360" w:lineRule="auto"/>
        <w:ind w:firstLine="480"/>
      </w:pPr>
      <w:r>
        <w:rPr>
          <w:rFonts w:hint="eastAsia"/>
        </w:rPr>
        <w:t>合同争议的最终解决方式为下列第</w:t>
      </w:r>
      <w:r>
        <w:rPr>
          <w:rFonts w:hint="eastAsia"/>
          <w:u w:val="single"/>
        </w:rPr>
        <w:t>（2）</w:t>
      </w:r>
      <w:r>
        <w:rPr>
          <w:rFonts w:hint="eastAsia"/>
        </w:rPr>
        <w:t>种方式：</w:t>
      </w:r>
      <w:r>
        <w:rPr>
          <w:rFonts w:hint="eastAsia"/>
        </w:rPr>
        <w:br w:type="textWrapping"/>
      </w:r>
      <w:r>
        <w:rPr>
          <w:rFonts w:hint="eastAsia"/>
        </w:rPr>
        <w:t xml:space="preserve">   （1）提请_</w:t>
      </w:r>
      <w:r>
        <w:rPr>
          <w:u w:val="single"/>
        </w:rPr>
        <w:t>/</w:t>
      </w:r>
      <w:r>
        <w:rPr>
          <w:rFonts w:hint="eastAsia"/>
        </w:rPr>
        <w:t>_仲裁委员会进行仲裁。</w:t>
      </w:r>
      <w:r>
        <w:rPr>
          <w:rFonts w:hint="eastAsia"/>
        </w:rPr>
        <w:br w:type="textWrapping"/>
      </w:r>
      <w:r>
        <w:rPr>
          <w:rFonts w:hint="eastAsia"/>
        </w:rPr>
        <w:t xml:space="preserve">   （2）向</w:t>
      </w:r>
      <w:r>
        <w:rPr>
          <w:rFonts w:hint="eastAsia"/>
          <w:u w:val="single"/>
        </w:rPr>
        <w:t>工程项目所在地</w:t>
      </w:r>
      <w:r>
        <w:rPr>
          <w:rFonts w:hint="eastAsia"/>
        </w:rPr>
        <w:t>人民法院提起诉讼。</w:t>
      </w:r>
    </w:p>
    <w:p w14:paraId="44979F2D">
      <w:pPr>
        <w:pStyle w:val="13"/>
        <w:spacing w:before="0" w:after="0" w:line="360" w:lineRule="auto"/>
        <w:ind w:firstLine="422" w:firstLineChars="200"/>
        <w:jc w:val="left"/>
        <w:rPr>
          <w:bCs w:val="0"/>
        </w:rPr>
      </w:pPr>
      <w:bookmarkStart w:id="155" w:name="_Toc422322550"/>
      <w:bookmarkStart w:id="156" w:name="_Toc419045123"/>
      <w:r>
        <w:rPr>
          <w:rFonts w:hint="eastAsia"/>
          <w:bCs w:val="0"/>
        </w:rPr>
        <w:t>8. 其他</w:t>
      </w:r>
      <w:bookmarkEnd w:id="155"/>
      <w:bookmarkEnd w:id="156"/>
    </w:p>
    <w:p w14:paraId="4219B039">
      <w:pPr>
        <w:pStyle w:val="11"/>
        <w:spacing w:before="60"/>
        <w:ind w:firstLine="480" w:firstLineChars="200"/>
        <w:jc w:val="left"/>
        <w:rPr>
          <w:rFonts w:ascii="宋体" w:hAnsi="宋体"/>
          <w:b w:val="0"/>
          <w:sz w:val="24"/>
          <w:szCs w:val="24"/>
        </w:rPr>
      </w:pPr>
      <w:bookmarkStart w:id="157" w:name="_Toc422322551"/>
      <w:r>
        <w:rPr>
          <w:rFonts w:hint="eastAsia" w:ascii="宋体" w:hAnsi="宋体"/>
          <w:b w:val="0"/>
          <w:sz w:val="24"/>
          <w:szCs w:val="24"/>
        </w:rPr>
        <w:t>8.1考察</w:t>
      </w:r>
      <w:r>
        <w:rPr>
          <w:rFonts w:ascii="宋体" w:hAnsi="宋体"/>
          <w:b w:val="0"/>
          <w:sz w:val="24"/>
          <w:szCs w:val="24"/>
        </w:rPr>
        <w:t>及相关费用</w:t>
      </w:r>
      <w:bookmarkEnd w:id="157"/>
    </w:p>
    <w:p w14:paraId="606E573A">
      <w:pPr>
        <w:spacing w:line="360" w:lineRule="auto"/>
        <w:ind w:firstLine="420" w:firstLineChars="200"/>
      </w:pPr>
      <w:r>
        <w:rPr>
          <w:rFonts w:hint="eastAsia"/>
        </w:rPr>
        <w:t>咨询人经委托人同意进行考察发生的费用由</w:t>
      </w:r>
      <w:r>
        <w:rPr>
          <w:rFonts w:hint="eastAsia"/>
          <w:u w:val="single"/>
        </w:rPr>
        <w:t>咨询人自行承担</w:t>
      </w:r>
      <w:r>
        <w:rPr>
          <w:rFonts w:hint="eastAsia"/>
        </w:rPr>
        <w:t>。</w:t>
      </w:r>
    </w:p>
    <w:p w14:paraId="2DCDC44A">
      <w:pPr>
        <w:spacing w:line="360" w:lineRule="auto"/>
        <w:ind w:firstLine="420" w:firstLineChars="200"/>
        <w:rPr>
          <w:rStyle w:val="24"/>
          <w:rFonts w:ascii="宋体" w:hAnsi="宋体"/>
          <w:b w:val="0"/>
          <w:sz w:val="24"/>
          <w:szCs w:val="24"/>
        </w:rPr>
      </w:pPr>
      <w:r>
        <w:rPr>
          <w:rFonts w:hint="eastAsia"/>
        </w:rPr>
        <w:t>差旅费及相关费用的支付：</w:t>
      </w:r>
      <w:r>
        <w:rPr>
          <w:rFonts w:hint="eastAsia"/>
          <w:u w:val="single"/>
        </w:rPr>
        <w:t>由咨询人自行承担</w:t>
      </w:r>
      <w:r>
        <w:rPr>
          <w:rFonts w:hint="eastAsia"/>
        </w:rPr>
        <w:t xml:space="preserve">。          </w:t>
      </w:r>
    </w:p>
    <w:p w14:paraId="6C8AC410">
      <w:pPr>
        <w:pStyle w:val="11"/>
        <w:spacing w:before="60"/>
        <w:ind w:firstLine="480" w:firstLineChars="200"/>
        <w:jc w:val="left"/>
        <w:rPr>
          <w:rFonts w:ascii="宋体" w:hAnsi="宋体"/>
          <w:b w:val="0"/>
          <w:sz w:val="24"/>
          <w:szCs w:val="24"/>
        </w:rPr>
      </w:pPr>
      <w:bookmarkStart w:id="158" w:name="_Toc422322552"/>
      <w:r>
        <w:rPr>
          <w:rFonts w:hint="eastAsia" w:ascii="宋体" w:hAnsi="宋体"/>
          <w:b w:val="0"/>
          <w:sz w:val="24"/>
          <w:szCs w:val="24"/>
        </w:rPr>
        <w:t>8.2奖励</w:t>
      </w:r>
      <w:bookmarkEnd w:id="158"/>
    </w:p>
    <w:p w14:paraId="1DABDB22">
      <w:pPr>
        <w:spacing w:line="360" w:lineRule="auto"/>
        <w:ind w:firstLine="420" w:firstLineChars="200"/>
        <w:rPr>
          <w:rStyle w:val="24"/>
          <w:rFonts w:ascii="宋体" w:hAnsi="宋体"/>
          <w:b w:val="0"/>
          <w:sz w:val="24"/>
          <w:szCs w:val="24"/>
        </w:rPr>
      </w:pPr>
      <w:r>
        <w:rPr>
          <w:rFonts w:hint="eastAsia"/>
        </w:rPr>
        <w:t>合理化建议的奖励金额按下列方法确定：_</w:t>
      </w:r>
      <w:r>
        <w:rPr>
          <w:u w:val="single"/>
        </w:rPr>
        <w:t>/</w:t>
      </w:r>
      <w:r>
        <w:rPr>
          <w:rFonts w:hint="eastAsia"/>
        </w:rPr>
        <w:t xml:space="preserve">_。 </w:t>
      </w:r>
    </w:p>
    <w:p w14:paraId="38B0D177">
      <w:pPr>
        <w:pStyle w:val="11"/>
        <w:spacing w:before="60"/>
        <w:ind w:firstLine="480" w:firstLineChars="200"/>
        <w:jc w:val="left"/>
        <w:rPr>
          <w:rFonts w:ascii="宋体" w:hAnsi="宋体"/>
          <w:b w:val="0"/>
          <w:sz w:val="24"/>
          <w:szCs w:val="24"/>
        </w:rPr>
      </w:pPr>
      <w:bookmarkStart w:id="159" w:name="_Toc422322553"/>
      <w:r>
        <w:rPr>
          <w:rFonts w:hint="eastAsia" w:ascii="宋体" w:hAnsi="宋体"/>
          <w:b w:val="0"/>
          <w:sz w:val="24"/>
          <w:szCs w:val="24"/>
        </w:rPr>
        <w:t>8.3保密</w:t>
      </w:r>
      <w:bookmarkEnd w:id="159"/>
    </w:p>
    <w:p w14:paraId="03EDFF4A">
      <w:pPr>
        <w:spacing w:line="360" w:lineRule="auto"/>
        <w:ind w:firstLine="315" w:firstLineChars="150"/>
      </w:pPr>
      <w:r>
        <w:rPr>
          <w:rFonts w:hint="eastAsia"/>
        </w:rPr>
        <w:t xml:space="preserve"> 委托人申明的保密事项和期限：</w:t>
      </w:r>
      <w:r>
        <w:rPr>
          <w:rFonts w:hint="eastAsia"/>
          <w:u w:val="single"/>
        </w:rPr>
        <w:t>因咨询人原因造成工作成果泄漏产生的一切损失由咨询人承担</w:t>
      </w:r>
      <w:r>
        <w:rPr>
          <w:rFonts w:hint="eastAsia"/>
        </w:rPr>
        <w:t>。</w:t>
      </w:r>
      <w:r>
        <w:rPr>
          <w:rFonts w:hint="eastAsia"/>
        </w:rPr>
        <w:br w:type="textWrapping"/>
      </w:r>
      <w:r>
        <w:rPr>
          <w:rFonts w:hint="eastAsia"/>
        </w:rPr>
        <w:t xml:space="preserve">    咨询人申明的保密事项和期限：</w:t>
      </w:r>
      <w:r>
        <w:rPr>
          <w:rFonts w:hint="eastAsia"/>
          <w:u w:val="single"/>
        </w:rPr>
        <w:t>未经委托人同意，不得泄漏与本合同规定业务活动有关的委托人资料及事项</w:t>
      </w:r>
      <w:r>
        <w:rPr>
          <w:rFonts w:hint="eastAsia"/>
        </w:rPr>
        <w:t xml:space="preserve">。             </w:t>
      </w:r>
      <w:r>
        <w:rPr>
          <w:rFonts w:hint="eastAsia"/>
        </w:rPr>
        <w:br w:type="textWrapping"/>
      </w:r>
      <w:r>
        <w:rPr>
          <w:rFonts w:hint="eastAsia"/>
        </w:rPr>
        <w:t xml:space="preserve">    第三人申明的保密事项和期限：</w:t>
      </w:r>
      <w:r>
        <w:rPr>
          <w:rFonts w:hint="eastAsia"/>
          <w:u w:val="single"/>
        </w:rPr>
        <w:t>咨询过程中知悉的委托人未对外公开的所有信息，未经委托人同意，不得泄露</w:t>
      </w:r>
      <w:r>
        <w:rPr>
          <w:rFonts w:hint="eastAsia"/>
        </w:rPr>
        <w:t>。</w:t>
      </w:r>
    </w:p>
    <w:p w14:paraId="5CFDC3CB">
      <w:pPr>
        <w:spacing w:line="360" w:lineRule="auto"/>
        <w:ind w:firstLine="360" w:firstLineChars="150"/>
        <w:rPr>
          <w:bCs/>
          <w:kern w:val="28"/>
        </w:rPr>
      </w:pPr>
      <w:bookmarkStart w:id="160" w:name="_Toc422322554"/>
      <w:r>
        <w:rPr>
          <w:rStyle w:val="24"/>
          <w:rFonts w:hint="eastAsia" w:ascii="宋体" w:hAnsi="宋体"/>
          <w:b w:val="0"/>
          <w:sz w:val="24"/>
          <w:szCs w:val="24"/>
        </w:rPr>
        <w:t>8.4联络</w:t>
      </w:r>
      <w:bookmarkEnd w:id="160"/>
    </w:p>
    <w:p w14:paraId="49D2E3D6">
      <w:pPr>
        <w:spacing w:line="360" w:lineRule="auto"/>
        <w:ind w:firstLine="420" w:firstLineChars="200"/>
      </w:pPr>
      <w:r>
        <w:rPr>
          <w:rFonts w:hint="eastAsia"/>
        </w:rPr>
        <w:t>8.4.1任何一方与合同有关的通知、指示、要求、决定等，均应在_</w:t>
      </w:r>
      <w:r>
        <w:rPr>
          <w:u w:val="single"/>
        </w:rPr>
        <w:t>3</w:t>
      </w:r>
      <w:r>
        <w:rPr>
          <w:rFonts w:hint="eastAsia"/>
        </w:rPr>
        <w:t>_</w:t>
      </w:r>
      <w:r>
        <w:rPr>
          <w:rFonts w:hint="eastAsia"/>
          <w:u w:val="single"/>
        </w:rPr>
        <w:t xml:space="preserve">     </w:t>
      </w:r>
      <w:r>
        <w:rPr>
          <w:rFonts w:hint="eastAsia"/>
        </w:rPr>
        <w:t xml:space="preserve"> </w:t>
      </w:r>
    </w:p>
    <w:p w14:paraId="7956D790">
      <w:pPr>
        <w:spacing w:line="360" w:lineRule="auto"/>
        <w:ind w:firstLine="420" w:firstLineChars="200"/>
      </w:pPr>
      <w:r>
        <w:rPr>
          <w:rFonts w:hint="eastAsia"/>
        </w:rPr>
        <w:t>日内送达对方指定的接收人和送达地点。</w:t>
      </w:r>
    </w:p>
    <w:p w14:paraId="654CF264">
      <w:pPr>
        <w:spacing w:line="360" w:lineRule="auto"/>
        <w:ind w:firstLine="420" w:firstLineChars="200"/>
      </w:pPr>
      <w:r>
        <w:rPr>
          <w:rFonts w:hint="eastAsia"/>
        </w:rPr>
        <w:t>8.4.2委托人指定的送达接收人：__________，送达地点：</w:t>
      </w:r>
      <w:r>
        <w:rPr>
          <w:rFonts w:hint="eastAsia"/>
          <w:u w:val="single"/>
        </w:rPr>
        <w:t>委托人办公室</w:t>
      </w:r>
      <w:r>
        <w:rPr>
          <w:rFonts w:hint="eastAsia"/>
        </w:rPr>
        <w:t>。</w:t>
      </w:r>
    </w:p>
    <w:p w14:paraId="3D11DE15">
      <w:pPr>
        <w:spacing w:line="360" w:lineRule="auto"/>
        <w:ind w:firstLine="420" w:firstLineChars="200"/>
      </w:pPr>
      <w:r>
        <w:rPr>
          <w:rFonts w:hint="eastAsia"/>
        </w:rPr>
        <w:t>咨询人指定的送达接收人：__________，送达地点：</w:t>
      </w:r>
      <w:r>
        <w:rPr>
          <w:rFonts w:hint="eastAsia"/>
          <w:u w:val="single"/>
        </w:rPr>
        <w:t>委托人办公室</w:t>
      </w:r>
      <w:r>
        <w:rPr>
          <w:rFonts w:hint="eastAsia"/>
        </w:rPr>
        <w:t>，电子邮箱：__________。</w:t>
      </w:r>
    </w:p>
    <w:p w14:paraId="0363A83B">
      <w:pPr>
        <w:spacing w:line="360" w:lineRule="auto"/>
        <w:ind w:firstLine="360" w:firstLineChars="150"/>
        <w:rPr>
          <w:rStyle w:val="24"/>
          <w:rFonts w:ascii="宋体" w:hAnsi="宋体"/>
          <w:b w:val="0"/>
          <w:sz w:val="24"/>
          <w:szCs w:val="24"/>
        </w:rPr>
      </w:pPr>
      <w:bookmarkStart w:id="161" w:name="_Toc422322555"/>
      <w:bookmarkStart w:id="162" w:name="_Toc419045124"/>
      <w:r>
        <w:rPr>
          <w:rStyle w:val="24"/>
          <w:rFonts w:hint="eastAsia" w:ascii="宋体" w:hAnsi="宋体"/>
          <w:b w:val="0"/>
          <w:sz w:val="24"/>
          <w:szCs w:val="24"/>
        </w:rPr>
        <w:t>8.5知识产权</w:t>
      </w:r>
      <w:bookmarkEnd w:id="161"/>
      <w:bookmarkEnd w:id="162"/>
    </w:p>
    <w:p w14:paraId="40496CB6">
      <w:pPr>
        <w:spacing w:line="360" w:lineRule="auto"/>
        <w:ind w:firstLine="420" w:firstLineChars="200"/>
      </w:pPr>
      <w:r>
        <w:rPr>
          <w:rFonts w:hint="eastAsia"/>
        </w:rPr>
        <w:t>委托人提供给咨询人的图纸、委托人为实施工程自行编制或委托编制的技术规范以及反映委托人要求的或其他类似性质文件的著作权属于</w:t>
      </w:r>
      <w:r>
        <w:rPr>
          <w:rFonts w:hint="eastAsia"/>
          <w:u w:val="single"/>
        </w:rPr>
        <w:t>委托人</w:t>
      </w:r>
      <w:r>
        <w:rPr>
          <w:rFonts w:hint="eastAsia"/>
        </w:rPr>
        <w:t>。</w:t>
      </w:r>
    </w:p>
    <w:p w14:paraId="5784B9B8">
      <w:pPr>
        <w:spacing w:line="360" w:lineRule="auto"/>
        <w:ind w:firstLine="420" w:firstLineChars="200"/>
      </w:pPr>
      <w:r>
        <w:t>咨询人为履行本合同约定而编制的</w:t>
      </w:r>
      <w:r>
        <w:rPr>
          <w:rFonts w:hint="eastAsia"/>
        </w:rPr>
        <w:t>成果</w:t>
      </w:r>
      <w:r>
        <w:t>文件</w:t>
      </w:r>
      <w:r>
        <w:rPr>
          <w:rFonts w:hint="eastAsia"/>
        </w:rPr>
        <w:t>，其</w:t>
      </w:r>
      <w:r>
        <w:t>著作权属于</w:t>
      </w:r>
      <w:r>
        <w:rPr>
          <w:rFonts w:hint="eastAsia"/>
          <w:u w:val="single"/>
        </w:rPr>
        <w:t>委托人</w:t>
      </w:r>
      <w:r>
        <w:t>。</w:t>
      </w:r>
    </w:p>
    <w:p w14:paraId="0DA72E17">
      <w:pPr>
        <w:spacing w:line="360" w:lineRule="auto"/>
        <w:ind w:firstLine="420" w:firstLineChars="200"/>
        <w:rPr>
          <w:b/>
        </w:rPr>
      </w:pPr>
      <w:r>
        <w:rPr>
          <w:rFonts w:hint="eastAsia"/>
        </w:rPr>
        <w:t>双方将履行本合同形成的有关成果文件用于企业宣传、申报奖项以及接受上级主管部门的检查须遵守以下约定：</w:t>
      </w:r>
      <w:bookmarkStart w:id="163" w:name="_Toc419045125"/>
      <w:bookmarkStart w:id="164" w:name="_Toc422322556"/>
      <w:r>
        <w:rPr>
          <w:rFonts w:hint="eastAsia"/>
          <w:u w:val="single"/>
        </w:rPr>
        <w:t>若需用于企业对外宣传，咨询人须书面通知委托人并取得委托人书面同意，若为申报奖项，可在不泄露委托人机密的情况下并取得委托人书面同意后使用，若为接受上级主管部门的检查，则可配合上级检查</w:t>
      </w:r>
      <w:r>
        <w:rPr>
          <w:rFonts w:hint="eastAsia"/>
        </w:rPr>
        <w:t>。</w:t>
      </w:r>
    </w:p>
    <w:p w14:paraId="2E78C20E">
      <w:pPr>
        <w:pStyle w:val="13"/>
        <w:spacing w:before="0" w:after="0" w:line="360" w:lineRule="auto"/>
        <w:ind w:firstLine="422" w:firstLineChars="200"/>
        <w:jc w:val="left"/>
        <w:rPr>
          <w:bCs w:val="0"/>
        </w:rPr>
      </w:pPr>
      <w:r>
        <w:rPr>
          <w:rFonts w:hint="eastAsia"/>
        </w:rPr>
        <w:t>9.补充条款</w:t>
      </w:r>
      <w:bookmarkEnd w:id="163"/>
      <w:bookmarkEnd w:id="164"/>
    </w:p>
    <w:p w14:paraId="4F81C768">
      <w:pPr>
        <w:spacing w:line="360" w:lineRule="auto"/>
        <w:ind w:firstLine="360" w:firstLineChars="150"/>
        <w:rPr>
          <w:rStyle w:val="24"/>
          <w:rFonts w:ascii="宋体" w:hAnsi="宋体"/>
          <w:b w:val="0"/>
          <w:sz w:val="24"/>
          <w:szCs w:val="24"/>
        </w:rPr>
      </w:pPr>
      <w:r>
        <w:rPr>
          <w:rStyle w:val="24"/>
          <w:rFonts w:ascii="宋体" w:hAnsi="宋体"/>
          <w:b w:val="0"/>
          <w:sz w:val="24"/>
          <w:szCs w:val="24"/>
        </w:rPr>
        <w:t>9</w:t>
      </w:r>
      <w:r>
        <w:rPr>
          <w:rStyle w:val="24"/>
          <w:rFonts w:hint="eastAsia" w:ascii="宋体" w:hAnsi="宋体"/>
          <w:b w:val="0"/>
          <w:sz w:val="24"/>
          <w:szCs w:val="24"/>
        </w:rPr>
        <w:t>.</w:t>
      </w:r>
      <w:r>
        <w:rPr>
          <w:rStyle w:val="24"/>
          <w:rFonts w:ascii="宋体" w:hAnsi="宋体"/>
          <w:b w:val="0"/>
          <w:sz w:val="24"/>
          <w:szCs w:val="24"/>
        </w:rPr>
        <w:t>1</w:t>
      </w:r>
      <w:r>
        <w:rPr>
          <w:rStyle w:val="24"/>
          <w:rFonts w:hint="eastAsia" w:ascii="宋体" w:hAnsi="宋体"/>
          <w:b w:val="0"/>
          <w:sz w:val="24"/>
          <w:szCs w:val="24"/>
        </w:rPr>
        <w:t>咨询人应按照委托人要求严格编制清单。咨询人在审核过程中须接受委托人对其过程进行监督和抽审工作</w:t>
      </w:r>
      <w:r>
        <w:rPr>
          <w:rStyle w:val="24"/>
          <w:rFonts w:ascii="宋体" w:hAnsi="宋体"/>
          <w:b w:val="0"/>
          <w:sz w:val="24"/>
          <w:szCs w:val="24"/>
        </w:rPr>
        <w:t>。</w:t>
      </w:r>
    </w:p>
    <w:p w14:paraId="0A6894E4">
      <w:pPr>
        <w:spacing w:line="360" w:lineRule="auto"/>
        <w:ind w:firstLine="360" w:firstLineChars="150"/>
        <w:rPr>
          <w:rFonts w:hint="eastAsia"/>
        </w:rPr>
        <w:sectPr>
          <w:footerReference r:id="rId3" w:type="default"/>
          <w:pgSz w:w="11906" w:h="16838"/>
          <w:pgMar w:top="1134" w:right="1134" w:bottom="1134" w:left="1134" w:header="851" w:footer="992" w:gutter="0"/>
          <w:cols w:space="720" w:num="1"/>
          <w:titlePg/>
          <w:docGrid w:type="lines" w:linePitch="312" w:charSpace="0"/>
        </w:sectPr>
      </w:pPr>
      <w:r>
        <w:rPr>
          <w:rStyle w:val="24"/>
          <w:rFonts w:hint="eastAsia" w:ascii="宋体" w:hAnsi="宋体"/>
          <w:b w:val="0"/>
          <w:sz w:val="24"/>
          <w:szCs w:val="24"/>
        </w:rPr>
        <w:t>9</w:t>
      </w:r>
      <w:r>
        <w:rPr>
          <w:rStyle w:val="24"/>
          <w:rFonts w:ascii="宋体" w:hAnsi="宋体"/>
          <w:b w:val="0"/>
          <w:sz w:val="24"/>
          <w:szCs w:val="24"/>
        </w:rPr>
        <w:t xml:space="preserve">.2 </w:t>
      </w:r>
      <w:r>
        <w:rPr>
          <w:rStyle w:val="24"/>
          <w:rFonts w:hint="eastAsia" w:ascii="宋体" w:hAnsi="宋体"/>
          <w:b w:val="0"/>
          <w:sz w:val="24"/>
          <w:szCs w:val="24"/>
        </w:rPr>
        <w:t>咨询人在其负责任期内如果失职，同意承担因单方责任而造成的经济损失。累计赔偿总额不应超过本工程造价咨询酬金总额（</w:t>
      </w:r>
      <w:r>
        <w:rPr>
          <w:rStyle w:val="24"/>
          <w:rFonts w:ascii="宋体" w:hAnsi="宋体"/>
          <w:b w:val="0"/>
          <w:sz w:val="24"/>
          <w:szCs w:val="24"/>
        </w:rPr>
        <w:t>除去税金</w:t>
      </w:r>
      <w:r>
        <w:rPr>
          <w:rStyle w:val="24"/>
          <w:rFonts w:hint="eastAsia" w:ascii="宋体" w:hAnsi="宋体"/>
          <w:b w:val="0"/>
          <w:sz w:val="24"/>
          <w:szCs w:val="24"/>
        </w:rPr>
        <w:t>）</w:t>
      </w:r>
      <w:r>
        <w:rPr>
          <w:rStyle w:val="24"/>
          <w:rFonts w:ascii="宋体" w:hAnsi="宋体"/>
          <w:b w:val="0"/>
          <w:sz w:val="24"/>
          <w:szCs w:val="24"/>
        </w:rPr>
        <w:t>，重大过失及故意不受此限。</w:t>
      </w:r>
    </w:p>
    <w:bookmarkEnd w:id="0"/>
    <w:bookmarkEnd w:id="1"/>
    <w:p w14:paraId="672C92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9E65">
    <w:pPr>
      <w:pStyle w:val="9"/>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6DE960">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46DE960">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EDA50"/>
    <w:multiLevelType w:val="singleLevel"/>
    <w:tmpl w:val="00EEDA50"/>
    <w:lvl w:ilvl="0" w:tentative="0">
      <w:start w:val="1"/>
      <w:numFmt w:val="decimal"/>
      <w:suff w:val="nothing"/>
      <w:lvlText w:val="%1、"/>
      <w:lvlJc w:val="left"/>
    </w:lvl>
  </w:abstractNum>
  <w:abstractNum w:abstractNumId="1">
    <w:nsid w:val="36F40ACD"/>
    <w:multiLevelType w:val="singleLevel"/>
    <w:tmpl w:val="36F40A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9F"/>
    <w:rsid w:val="00187E70"/>
    <w:rsid w:val="002A489F"/>
    <w:rsid w:val="003B4FAE"/>
    <w:rsid w:val="004D3940"/>
    <w:rsid w:val="005852CA"/>
    <w:rsid w:val="00710CE9"/>
    <w:rsid w:val="00773022"/>
    <w:rsid w:val="007D3D82"/>
    <w:rsid w:val="0080586E"/>
    <w:rsid w:val="00865C61"/>
    <w:rsid w:val="008C649F"/>
    <w:rsid w:val="00976216"/>
    <w:rsid w:val="00A64B1E"/>
    <w:rsid w:val="00C94BEE"/>
    <w:rsid w:val="00DA04E7"/>
    <w:rsid w:val="00F272DE"/>
    <w:rsid w:val="02B062A8"/>
    <w:rsid w:val="0B183F48"/>
    <w:rsid w:val="1D2D2714"/>
    <w:rsid w:val="22E67AA0"/>
    <w:rsid w:val="45B46D43"/>
    <w:rsid w:val="4EE9549C"/>
    <w:rsid w:val="508C716A"/>
    <w:rsid w:val="6BC4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lang w:val="zh-CN"/>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line="288" w:lineRule="auto"/>
    </w:pPr>
    <w:rPr>
      <w:rFonts w:ascii="仿宋_GB2312"/>
      <w:szCs w:val="20"/>
    </w:rPr>
  </w:style>
  <w:style w:type="paragraph" w:styleId="6">
    <w:name w:val="Body Text First Indent"/>
    <w:basedOn w:val="5"/>
    <w:next w:val="1"/>
    <w:unhideWhenUsed/>
    <w:qFormat/>
    <w:uiPriority w:val="99"/>
    <w:pPr>
      <w:ind w:firstLine="420" w:firstLineChars="100"/>
    </w:p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26"/>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Subtitle"/>
    <w:basedOn w:val="1"/>
    <w:next w:val="1"/>
    <w:link w:val="24"/>
    <w:qFormat/>
    <w:uiPriority w:val="11"/>
    <w:pPr>
      <w:spacing w:before="240" w:after="60" w:line="312" w:lineRule="auto"/>
      <w:jc w:val="center"/>
      <w:outlineLvl w:val="1"/>
    </w:pPr>
    <w:rPr>
      <w:rFonts w:ascii="Calibri Light" w:hAnsi="Calibri Light"/>
      <w:b/>
      <w:bCs/>
      <w:kern w:val="28"/>
      <w:sz w:val="32"/>
      <w:szCs w:val="32"/>
      <w:lang w:val="zh-CN"/>
    </w:rPr>
  </w:style>
  <w:style w:type="paragraph" w:styleId="1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3">
    <w:name w:val="Title"/>
    <w:basedOn w:val="1"/>
    <w:next w:val="1"/>
    <w:link w:val="23"/>
    <w:qFormat/>
    <w:uiPriority w:val="10"/>
    <w:pPr>
      <w:spacing w:before="60" w:after="60"/>
      <w:jc w:val="center"/>
      <w:outlineLvl w:val="0"/>
    </w:pPr>
    <w:rPr>
      <w:rFonts w:ascii="Cambria" w:hAnsi="Cambria"/>
      <w:b/>
      <w:bCs/>
      <w:szCs w:val="32"/>
      <w:lang w:val="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qFormat/>
    <w:uiPriority w:val="0"/>
  </w:style>
  <w:style w:type="paragraph" w:customStyle="1" w:styleId="19">
    <w:name w:val="null3"/>
    <w:qFormat/>
    <w:uiPriority w:val="0"/>
    <w:rPr>
      <w:rFonts w:hint="eastAsia" w:ascii="Calibri" w:hAnsi="Calibri" w:eastAsia="宋体" w:cs="Times New Roman"/>
      <w:lang w:val="en-US" w:eastAsia="zh-Hans" w:bidi="ar-SA"/>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paragraph" w:customStyle="1" w:styleId="21">
    <w:name w:val="p0"/>
    <w:basedOn w:val="1"/>
    <w:qFormat/>
    <w:uiPriority w:val="0"/>
    <w:rPr>
      <w:szCs w:val="21"/>
    </w:rPr>
  </w:style>
  <w:style w:type="character" w:customStyle="1" w:styleId="22">
    <w:name w:val="15"/>
    <w:qFormat/>
    <w:uiPriority w:val="0"/>
    <w:rPr>
      <w:rFonts w:hint="default" w:ascii="Times New Roman" w:hAnsi="Times New Roman" w:cs="Times New Roman"/>
      <w:color w:val="464445"/>
      <w:u w:val="none"/>
    </w:rPr>
  </w:style>
  <w:style w:type="character" w:customStyle="1" w:styleId="23">
    <w:name w:val="标题 Char"/>
    <w:link w:val="13"/>
    <w:qFormat/>
    <w:uiPriority w:val="10"/>
    <w:rPr>
      <w:rFonts w:ascii="Cambria" w:hAnsi="Cambria" w:cs="Times New Roman"/>
      <w:b/>
      <w:bCs/>
      <w:szCs w:val="32"/>
      <w:lang w:val="zh-CN" w:eastAsia="zh-CN"/>
    </w:rPr>
  </w:style>
  <w:style w:type="character" w:customStyle="1" w:styleId="24">
    <w:name w:val="副标题 Char"/>
    <w:link w:val="11"/>
    <w:qFormat/>
    <w:uiPriority w:val="11"/>
    <w:rPr>
      <w:rFonts w:ascii="Calibri Light" w:hAnsi="Calibri Light" w:cs="Times New Roman"/>
      <w:b/>
      <w:bCs/>
      <w:kern w:val="28"/>
      <w:sz w:val="32"/>
      <w:szCs w:val="32"/>
      <w:lang w:val="zh-CN" w:eastAsia="zh-CN"/>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批注框文本 Char"/>
    <w:basedOn w:val="16"/>
    <w:link w:val="8"/>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zyy</Company>
  <Pages>31</Pages>
  <Words>14648</Words>
  <Characters>15532</Characters>
  <Lines>120</Lines>
  <Paragraphs>33</Paragraphs>
  <TotalTime>1</TotalTime>
  <ScaleCrop>false</ScaleCrop>
  <LinksUpToDate>false</LinksUpToDate>
  <CharactersWithSpaces>16185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2025-06-06T01:13:00Z</dcterms:created>
  <dc:creator>Administrator</dc:creator>
  <cp:lastModifiedBy>悠悠岸乡</cp:lastModifiedBy>
  <cp:lastPrinted>2025-06-20T03:42:00Z</cp:lastPrinted>
  <dcterms:modified xsi:type="dcterms:W3CDTF">2025-07-04T02:06:02Z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E7A7C69386BA41A88AF605D83AF762B4_12</vt:lpwstr>
  </property>
</Properties>
</file>