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1ACF8">
      <w:pPr>
        <w:spacing w:line="360" w:lineRule="auto"/>
        <w:jc w:val="center"/>
        <w:rPr>
          <w:rFonts w:ascii="仿宋" w:hAnsi="仿宋" w:eastAsia="仿宋" w:cs="仿宋"/>
          <w:color w:val="auto"/>
          <w:sz w:val="112"/>
          <w:szCs w:val="112"/>
        </w:rPr>
      </w:pPr>
      <w:bookmarkStart w:id="0" w:name="OLE_LINK1"/>
      <w:bookmarkStart w:id="1" w:name="OLE_LINK2"/>
    </w:p>
    <w:p w14:paraId="0ADE3063">
      <w:pPr>
        <w:spacing w:line="360" w:lineRule="auto"/>
        <w:jc w:val="center"/>
        <w:rPr>
          <w:rFonts w:ascii="仿宋" w:hAnsi="仿宋" w:eastAsia="仿宋" w:cs="仿宋"/>
          <w:b/>
          <w:color w:val="auto"/>
          <w:sz w:val="112"/>
          <w:szCs w:val="112"/>
        </w:rPr>
      </w:pPr>
      <w:r>
        <w:rPr>
          <w:rFonts w:hint="eastAsia" w:ascii="仿宋" w:hAnsi="仿宋" w:eastAsia="仿宋" w:cs="仿宋"/>
          <w:color w:val="auto"/>
          <w:sz w:val="112"/>
          <w:szCs w:val="112"/>
        </w:rPr>
        <w:t>绵阳市中医医院</w:t>
      </w:r>
    </w:p>
    <w:p w14:paraId="5C18401E">
      <w:pPr>
        <w:spacing w:line="360" w:lineRule="auto"/>
        <w:jc w:val="center"/>
        <w:rPr>
          <w:rFonts w:ascii="仿宋" w:hAnsi="仿宋" w:eastAsia="仿宋" w:cs="仿宋"/>
          <w:b/>
          <w:color w:val="auto"/>
          <w:sz w:val="84"/>
          <w:szCs w:val="84"/>
        </w:rPr>
      </w:pPr>
      <w:r>
        <w:rPr>
          <w:rFonts w:hint="eastAsia" w:ascii="仿宋" w:hAnsi="仿宋" w:eastAsia="仿宋" w:cs="仿宋"/>
          <w:b/>
          <w:color w:val="auto"/>
          <w:sz w:val="112"/>
          <w:szCs w:val="112"/>
        </w:rPr>
        <w:t>竞争性磋商</w:t>
      </w:r>
      <w:r>
        <w:rPr>
          <w:rFonts w:hint="eastAsia" w:ascii="仿宋" w:hAnsi="仿宋" w:eastAsia="仿宋" w:cs="仿宋"/>
          <w:b/>
          <w:color w:val="auto"/>
          <w:spacing w:val="-30"/>
          <w:sz w:val="112"/>
          <w:szCs w:val="112"/>
        </w:rPr>
        <w:t>文件</w:t>
      </w:r>
    </w:p>
    <w:p w14:paraId="483B30F7">
      <w:pPr>
        <w:spacing w:line="360" w:lineRule="auto"/>
        <w:jc w:val="center"/>
        <w:rPr>
          <w:rFonts w:ascii="仿宋" w:hAnsi="仿宋" w:eastAsia="仿宋" w:cs="仿宋"/>
          <w:b/>
          <w:color w:val="auto"/>
          <w:sz w:val="84"/>
          <w:szCs w:val="84"/>
        </w:rPr>
      </w:pPr>
    </w:p>
    <w:p w14:paraId="5D2D128A">
      <w:pPr>
        <w:tabs>
          <w:tab w:val="left" w:pos="5433"/>
        </w:tabs>
        <w:spacing w:line="360" w:lineRule="auto"/>
        <w:rPr>
          <w:rFonts w:ascii="仿宋" w:hAnsi="仿宋" w:eastAsia="仿宋" w:cs="仿宋"/>
          <w:b/>
          <w:bCs/>
          <w:color w:val="auto"/>
          <w:sz w:val="32"/>
          <w:szCs w:val="32"/>
        </w:rPr>
      </w:pPr>
    </w:p>
    <w:p w14:paraId="45E585F2">
      <w:pPr>
        <w:tabs>
          <w:tab w:val="left" w:pos="5433"/>
        </w:tabs>
        <w:spacing w:line="360" w:lineRule="auto"/>
        <w:ind w:firstLine="2249" w:firstLineChars="700"/>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2"/>
          <w:szCs w:val="32"/>
        </w:rPr>
        <w:t>编号：</w:t>
      </w:r>
      <w:r>
        <w:rPr>
          <w:rFonts w:hint="eastAsia" w:ascii="仿宋" w:hAnsi="仿宋" w:eastAsia="仿宋" w:cs="仿宋"/>
          <w:b/>
          <w:bCs/>
          <w:color w:val="auto"/>
          <w:sz w:val="30"/>
          <w:szCs w:val="30"/>
          <w:u w:val="single"/>
        </w:rPr>
        <w:t>MYZYYY竞磋（2025）0</w:t>
      </w:r>
      <w:r>
        <w:rPr>
          <w:rFonts w:hint="eastAsia" w:ascii="仿宋" w:hAnsi="仿宋" w:eastAsia="仿宋" w:cs="仿宋"/>
          <w:b/>
          <w:bCs/>
          <w:color w:val="auto"/>
          <w:sz w:val="30"/>
          <w:szCs w:val="30"/>
          <w:u w:val="single"/>
          <w:lang w:val="en-US" w:eastAsia="zh-CN"/>
        </w:rPr>
        <w:t>27</w:t>
      </w:r>
    </w:p>
    <w:p w14:paraId="6F991969">
      <w:pPr>
        <w:spacing w:line="360" w:lineRule="auto"/>
        <w:ind w:left="1202" w:leftChars="142" w:hanging="904" w:hangingChars="300"/>
        <w:rPr>
          <w:rFonts w:ascii="仿宋" w:hAnsi="仿宋" w:eastAsia="仿宋" w:cs="仿宋"/>
          <w:color w:val="auto"/>
          <w:sz w:val="24"/>
        </w:rPr>
      </w:pPr>
      <w:r>
        <w:rPr>
          <w:rFonts w:hint="eastAsia" w:ascii="仿宋" w:hAnsi="仿宋" w:eastAsia="仿宋" w:cs="仿宋"/>
          <w:b/>
          <w:bCs/>
          <w:color w:val="auto"/>
          <w:sz w:val="30"/>
          <w:szCs w:val="30"/>
        </w:rPr>
        <w:t>项目</w:t>
      </w:r>
      <w:r>
        <w:rPr>
          <w:rFonts w:hint="eastAsia" w:ascii="仿宋" w:hAnsi="仿宋" w:eastAsia="仿宋" w:cs="仿宋"/>
          <w:b/>
          <w:bCs/>
          <w:color w:val="auto"/>
          <w:sz w:val="24"/>
        </w:rPr>
        <w:t>:</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30"/>
          <w:szCs w:val="30"/>
          <w:u w:val="single"/>
        </w:rPr>
        <w:t>绵阳市中医医院中心实验室</w:t>
      </w:r>
      <w:r>
        <w:rPr>
          <w:rFonts w:hint="eastAsia" w:ascii="仿宋" w:hAnsi="仿宋" w:eastAsia="仿宋" w:cs="仿宋"/>
          <w:b/>
          <w:bCs/>
          <w:color w:val="auto"/>
          <w:sz w:val="30"/>
          <w:szCs w:val="30"/>
          <w:u w:val="single"/>
          <w:lang w:val="en-US" w:eastAsia="zh-CN"/>
        </w:rPr>
        <w:t>建设项目</w:t>
      </w:r>
      <w:r>
        <w:rPr>
          <w:rFonts w:hint="eastAsia" w:ascii="仿宋" w:hAnsi="仿宋" w:eastAsia="仿宋" w:cs="仿宋"/>
          <w:b/>
          <w:bCs/>
          <w:color w:val="auto"/>
          <w:sz w:val="30"/>
          <w:szCs w:val="30"/>
          <w:u w:val="single"/>
        </w:rPr>
        <w:t>和血透中心改造</w:t>
      </w:r>
      <w:r>
        <w:rPr>
          <w:rFonts w:hint="eastAsia" w:ascii="仿宋" w:hAnsi="仿宋" w:eastAsia="仿宋" w:cs="仿宋"/>
          <w:b/>
          <w:bCs/>
          <w:color w:val="auto"/>
          <w:sz w:val="30"/>
          <w:szCs w:val="30"/>
          <w:u w:val="single"/>
          <w:lang w:val="en-US" w:eastAsia="zh-CN"/>
        </w:rPr>
        <w:t>项目（监理）</w:t>
      </w:r>
    </w:p>
    <w:p w14:paraId="14D70B10">
      <w:pPr>
        <w:spacing w:line="360" w:lineRule="auto"/>
        <w:rPr>
          <w:rFonts w:ascii="仿宋" w:hAnsi="仿宋" w:eastAsia="仿宋" w:cs="仿宋"/>
          <w:color w:val="auto"/>
          <w:sz w:val="24"/>
        </w:rPr>
      </w:pPr>
    </w:p>
    <w:p w14:paraId="0D6F8B24">
      <w:pPr>
        <w:spacing w:line="360" w:lineRule="auto"/>
        <w:rPr>
          <w:rFonts w:ascii="仿宋" w:hAnsi="仿宋" w:eastAsia="仿宋" w:cs="仿宋"/>
          <w:color w:val="auto"/>
          <w:sz w:val="24"/>
        </w:rPr>
      </w:pPr>
    </w:p>
    <w:p w14:paraId="25367685">
      <w:pPr>
        <w:spacing w:line="360" w:lineRule="auto"/>
        <w:rPr>
          <w:rFonts w:ascii="仿宋" w:hAnsi="仿宋" w:eastAsia="仿宋" w:cs="仿宋"/>
          <w:b/>
          <w:color w:val="auto"/>
          <w:sz w:val="28"/>
          <w:szCs w:val="28"/>
        </w:rPr>
      </w:pPr>
    </w:p>
    <w:p w14:paraId="43BE8BC4">
      <w:pPr>
        <w:spacing w:line="360" w:lineRule="auto"/>
        <w:rPr>
          <w:rFonts w:ascii="仿宋" w:hAnsi="仿宋" w:eastAsia="仿宋" w:cs="仿宋"/>
          <w:b/>
          <w:color w:val="auto"/>
          <w:sz w:val="28"/>
          <w:szCs w:val="28"/>
        </w:rPr>
      </w:pPr>
    </w:p>
    <w:p w14:paraId="67EC41C8">
      <w:pPr>
        <w:spacing w:line="360" w:lineRule="auto"/>
        <w:rPr>
          <w:rFonts w:ascii="仿宋" w:hAnsi="仿宋" w:eastAsia="仿宋" w:cs="仿宋"/>
          <w:b/>
          <w:color w:val="auto"/>
          <w:sz w:val="28"/>
          <w:szCs w:val="28"/>
        </w:rPr>
      </w:pPr>
    </w:p>
    <w:p w14:paraId="03B855A1">
      <w:pPr>
        <w:spacing w:line="360" w:lineRule="auto"/>
        <w:rPr>
          <w:rFonts w:ascii="仿宋" w:hAnsi="仿宋" w:eastAsia="仿宋" w:cs="仿宋"/>
          <w:b/>
          <w:color w:val="auto"/>
          <w:sz w:val="28"/>
          <w:szCs w:val="28"/>
        </w:rPr>
      </w:pPr>
    </w:p>
    <w:p w14:paraId="23EB9A5A">
      <w:pPr>
        <w:spacing w:line="360" w:lineRule="auto"/>
        <w:rPr>
          <w:rFonts w:ascii="仿宋" w:hAnsi="仿宋" w:eastAsia="仿宋" w:cs="仿宋"/>
          <w:b/>
          <w:color w:val="auto"/>
          <w:sz w:val="28"/>
          <w:szCs w:val="28"/>
        </w:rPr>
      </w:pPr>
    </w:p>
    <w:p w14:paraId="4376EBC5">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14:paraId="3AD5FACA">
      <w:pPr>
        <w:spacing w:line="360" w:lineRule="auto"/>
        <w:jc w:val="center"/>
        <w:rPr>
          <w:color w:val="auto"/>
          <w:sz w:val="28"/>
          <w:szCs w:val="28"/>
        </w:rPr>
      </w:pPr>
      <w:r>
        <w:rPr>
          <w:rFonts w:hint="eastAsia" w:ascii="仿宋" w:hAnsi="仿宋" w:eastAsia="仿宋" w:cs="仿宋"/>
          <w:b/>
          <w:color w:val="auto"/>
          <w:sz w:val="28"/>
          <w:szCs w:val="28"/>
        </w:rPr>
        <w:t>竞争性磋商邀请</w:t>
      </w:r>
    </w:p>
    <w:p w14:paraId="33165B8E">
      <w:pPr>
        <w:ind w:firstLine="560" w:firstLineChars="200"/>
        <w:rPr>
          <w:rFonts w:ascii="仿宋" w:hAnsi="仿宋" w:eastAsia="仿宋" w:cs="仿宋"/>
          <w:color w:val="auto"/>
          <w:sz w:val="28"/>
          <w:szCs w:val="28"/>
        </w:rPr>
      </w:pPr>
      <w:bookmarkStart w:id="2" w:name="_GoBack"/>
      <w:r>
        <w:rPr>
          <w:rFonts w:hint="eastAsia" w:ascii="仿宋" w:hAnsi="仿宋" w:eastAsia="仿宋" w:cs="仿宋"/>
          <w:color w:val="auto"/>
          <w:kern w:val="0"/>
          <w:sz w:val="28"/>
          <w:szCs w:val="28"/>
        </w:rPr>
        <w:t>根据医院工作需要，拟对以下项目进行竞争性磋商采购以下项目，现将有关事项公告如下：</w:t>
      </w:r>
    </w:p>
    <w:p w14:paraId="46AC4FCE">
      <w:pPr>
        <w:rPr>
          <w:rFonts w:ascii="仿宋" w:hAnsi="仿宋" w:eastAsia="仿宋" w:cs="仿宋"/>
          <w:b/>
          <w:color w:val="auto"/>
          <w:sz w:val="28"/>
          <w:szCs w:val="28"/>
        </w:rPr>
      </w:pPr>
      <w:r>
        <w:rPr>
          <w:rFonts w:hint="eastAsia" w:ascii="仿宋" w:hAnsi="仿宋" w:eastAsia="仿宋" w:cs="仿宋"/>
          <w:b/>
          <w:color w:val="auto"/>
          <w:sz w:val="28"/>
          <w:szCs w:val="28"/>
        </w:rPr>
        <w:t>一、项目概况</w:t>
      </w:r>
    </w:p>
    <w:p w14:paraId="3C4ECAC0">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1、采购项目名称：绵阳市中医医院中心实验室</w:t>
      </w:r>
      <w:r>
        <w:rPr>
          <w:rFonts w:hint="eastAsia" w:ascii="仿宋" w:hAnsi="仿宋" w:eastAsia="仿宋" w:cs="仿宋"/>
          <w:color w:val="auto"/>
          <w:sz w:val="28"/>
          <w:szCs w:val="28"/>
          <w:lang w:val="en-US" w:eastAsia="zh-CN"/>
        </w:rPr>
        <w:t>建设项目</w:t>
      </w:r>
      <w:r>
        <w:rPr>
          <w:rFonts w:hint="eastAsia" w:ascii="仿宋" w:hAnsi="仿宋" w:eastAsia="仿宋" w:cs="仿宋"/>
          <w:color w:val="auto"/>
          <w:sz w:val="28"/>
          <w:szCs w:val="28"/>
        </w:rPr>
        <w:t>和血透中心改造</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监理</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w:t>
      </w:r>
    </w:p>
    <w:p w14:paraId="51F4C62A">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2、项目地址：</w:t>
      </w:r>
      <w:r>
        <w:rPr>
          <w:rFonts w:hint="eastAsia" w:ascii="仿宋" w:hAnsi="仿宋" w:eastAsia="仿宋" w:cs="仿宋"/>
          <w:color w:val="auto"/>
          <w:sz w:val="28"/>
          <w:szCs w:val="28"/>
          <w:lang w:val="en-US" w:eastAsia="zh-CN"/>
        </w:rPr>
        <w:t>绵阳市经开区松垭镇杏林路12号（即绵阳市中医医院经开院区）、绵阳市涪城区涪城路14号(即绵阳市中医医院涪城院区)</w:t>
      </w:r>
    </w:p>
    <w:p w14:paraId="2B7A3B75">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3、工程规模：①中心实验室建设项目：将经开院区杏香楼2楼装修为中心实验室，装修面积约2000㎡，包括土建和安装等；</w:t>
      </w:r>
    </w:p>
    <w:p w14:paraId="16E2E453">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血透中心改造项目：将涪城院区门急诊综合大楼（怀恩楼）原10楼肾病科病房和血透室统一改造为血透中心，涉及墙体拆除、空调、地面、电气、给排水、消防改造等装饰装修，改造面积约1270㎡，并配套相应设施设备等。</w:t>
      </w:r>
    </w:p>
    <w:p w14:paraId="686B01FE">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4、建安投资金额：①中心实验室建设项目施工投资：约550万元（含暂列金、安全文明措施费、规费等）；</w:t>
      </w:r>
    </w:p>
    <w:p w14:paraId="32EE9131">
      <w:pPr>
        <w:spacing w:line="36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②血透中心改造项目施工投资：约200万元（含暂列金、安全文明措施费、规费等）。</w:t>
      </w:r>
    </w:p>
    <w:p w14:paraId="0B529238">
      <w:pPr>
        <w:spacing w:line="36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5、最高限价：①中心实验室建设项目限价：</w:t>
      </w:r>
      <w:r>
        <w:rPr>
          <w:rFonts w:hint="default" w:ascii="仿宋" w:hAnsi="仿宋" w:eastAsia="仿宋" w:cs="仿宋"/>
          <w:color w:val="auto"/>
          <w:sz w:val="28"/>
          <w:szCs w:val="28"/>
          <w:lang w:val="en-US" w:eastAsia="zh-CN"/>
        </w:rPr>
        <w:t>7.5</w:t>
      </w:r>
      <w:r>
        <w:rPr>
          <w:rFonts w:hint="eastAsia" w:ascii="仿宋" w:hAnsi="仿宋" w:eastAsia="仿宋" w:cs="仿宋"/>
          <w:color w:val="auto"/>
          <w:sz w:val="28"/>
          <w:szCs w:val="28"/>
          <w:lang w:val="en-US" w:eastAsia="zh-CN"/>
        </w:rPr>
        <w:t>万元；</w:t>
      </w:r>
    </w:p>
    <w:p w14:paraId="74FE1680">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②血透中心改造项目限价：6</w:t>
      </w:r>
      <w:r>
        <w:rPr>
          <w:rFonts w:hint="default" w:ascii="仿宋" w:hAnsi="仿宋" w:eastAsia="仿宋" w:cs="仿宋"/>
          <w:color w:val="auto"/>
          <w:sz w:val="28"/>
          <w:szCs w:val="28"/>
          <w:lang w:val="en-US" w:eastAsia="zh-CN"/>
        </w:rPr>
        <w:t>万元</w:t>
      </w:r>
      <w:r>
        <w:rPr>
          <w:rFonts w:hint="eastAsia" w:ascii="仿宋" w:hAnsi="仿宋" w:eastAsia="仿宋" w:cs="仿宋"/>
          <w:color w:val="auto"/>
          <w:sz w:val="28"/>
          <w:szCs w:val="28"/>
          <w:lang w:val="en-US" w:eastAsia="zh-CN"/>
        </w:rPr>
        <w:t>。</w:t>
      </w:r>
    </w:p>
    <w:p w14:paraId="74DF0B22">
      <w:pPr>
        <w:spacing w:line="360" w:lineRule="auto"/>
        <w:rPr>
          <w:rFonts w:ascii="仿宋" w:hAnsi="仿宋" w:eastAsia="仿宋" w:cs="仿宋"/>
          <w:color w:val="auto"/>
          <w:sz w:val="28"/>
          <w:szCs w:val="28"/>
        </w:rPr>
      </w:pPr>
      <w:r>
        <w:rPr>
          <w:rFonts w:hint="eastAsia" w:ascii="仿宋" w:hAnsi="仿宋" w:eastAsia="仿宋" w:cs="仿宋"/>
          <w:b/>
          <w:bCs/>
          <w:color w:val="auto"/>
          <w:spacing w:val="-4"/>
          <w:sz w:val="28"/>
          <w:szCs w:val="28"/>
        </w:rPr>
        <w:t>二、采购方式</w:t>
      </w:r>
    </w:p>
    <w:p w14:paraId="5A10DC18">
      <w:pPr>
        <w:rPr>
          <w:rFonts w:ascii="仿宋" w:hAnsi="仿宋" w:eastAsia="仿宋" w:cs="仿宋"/>
          <w:color w:val="auto"/>
          <w:sz w:val="28"/>
          <w:szCs w:val="28"/>
        </w:rPr>
      </w:pPr>
      <w:r>
        <w:rPr>
          <w:rFonts w:hint="eastAsia" w:ascii="仿宋" w:hAnsi="仿宋" w:eastAsia="仿宋" w:cs="仿宋"/>
          <w:color w:val="auto"/>
          <w:sz w:val="28"/>
          <w:szCs w:val="28"/>
        </w:rPr>
        <w:t xml:space="preserve">1、采购方式：竞争性磋商，在密封报价基础上进行一轮或多轮磋商。 </w:t>
      </w:r>
    </w:p>
    <w:p w14:paraId="58856B27">
      <w:pPr>
        <w:rPr>
          <w:rFonts w:ascii="仿宋" w:hAnsi="仿宋" w:eastAsia="仿宋" w:cs="仿宋"/>
          <w:color w:val="auto"/>
          <w:sz w:val="28"/>
          <w:szCs w:val="28"/>
        </w:rPr>
      </w:pPr>
      <w:r>
        <w:rPr>
          <w:rFonts w:hint="eastAsia" w:ascii="仿宋" w:hAnsi="仿宋" w:eastAsia="仿宋" w:cs="仿宋"/>
          <w:color w:val="auto"/>
          <w:sz w:val="28"/>
          <w:szCs w:val="28"/>
        </w:rPr>
        <w:t>2、评审方法：综合评分法。</w:t>
      </w:r>
    </w:p>
    <w:p w14:paraId="0820F220">
      <w:pPr>
        <w:pStyle w:val="13"/>
        <w:shd w:val="clear" w:color="auto" w:fill="FFFFFF"/>
        <w:spacing w:before="0" w:beforeAutospacing="0" w:after="0" w:afterAutospacing="0" w:line="360" w:lineRule="atLeast"/>
        <w:jc w:val="both"/>
        <w:rPr>
          <w:rFonts w:ascii="仿宋" w:hAnsi="仿宋" w:eastAsia="仿宋" w:cs="仿宋"/>
          <w:b/>
          <w:color w:val="auto"/>
          <w:sz w:val="28"/>
          <w:szCs w:val="28"/>
        </w:rPr>
      </w:pPr>
      <w:r>
        <w:rPr>
          <w:rFonts w:hint="eastAsia" w:ascii="仿宋" w:hAnsi="仿宋" w:eastAsia="仿宋" w:cs="仿宋"/>
          <w:b/>
          <w:color w:val="auto"/>
          <w:sz w:val="28"/>
          <w:szCs w:val="28"/>
        </w:rPr>
        <w:t>三、供应商资格要求：</w:t>
      </w:r>
    </w:p>
    <w:p w14:paraId="35DCC4D2">
      <w:pPr>
        <w:pStyle w:val="13"/>
        <w:shd w:val="clear" w:color="auto" w:fill="FFFFFF"/>
        <w:spacing w:before="0" w:beforeAutospacing="0" w:after="0" w:afterAutospacing="0" w:line="360" w:lineRule="atLeast"/>
        <w:jc w:val="both"/>
        <w:rPr>
          <w:rFonts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1E06D158">
      <w:pPr>
        <w:pStyle w:val="13"/>
        <w:shd w:val="clear" w:color="auto" w:fill="FFFFFF"/>
        <w:spacing w:before="0" w:beforeAutospacing="0" w:after="0" w:afterAutospacing="0" w:line="360" w:lineRule="atLeast"/>
        <w:jc w:val="both"/>
        <w:rPr>
          <w:rFonts w:ascii="仿宋" w:hAnsi="仿宋" w:eastAsia="仿宋" w:cs="仿宋"/>
          <w:color w:val="auto"/>
          <w:sz w:val="28"/>
          <w:szCs w:val="28"/>
        </w:rPr>
      </w:pPr>
      <w:r>
        <w:rPr>
          <w:rFonts w:hint="eastAsia" w:ascii="仿宋" w:hAnsi="仿宋" w:eastAsia="仿宋" w:cs="仿宋"/>
          <w:color w:val="auto"/>
          <w:sz w:val="28"/>
          <w:szCs w:val="28"/>
        </w:rPr>
        <w:t>2、具有良好的商业信誉和健全的财务会计制度；</w:t>
      </w:r>
    </w:p>
    <w:p w14:paraId="3628B353">
      <w:pPr>
        <w:pStyle w:val="13"/>
        <w:shd w:val="clear" w:color="auto" w:fill="FFFFFF"/>
        <w:spacing w:before="0" w:beforeAutospacing="0" w:after="0" w:afterAutospacing="0" w:line="360" w:lineRule="atLeast"/>
        <w:jc w:val="both"/>
        <w:rPr>
          <w:rFonts w:ascii="仿宋" w:hAnsi="仿宋" w:eastAsia="仿宋" w:cs="仿宋"/>
          <w:color w:val="auto"/>
          <w:sz w:val="28"/>
          <w:szCs w:val="28"/>
        </w:rPr>
      </w:pPr>
      <w:r>
        <w:rPr>
          <w:rFonts w:hint="eastAsia" w:ascii="仿宋" w:hAnsi="仿宋" w:eastAsia="仿宋" w:cs="仿宋"/>
          <w:color w:val="auto"/>
          <w:sz w:val="28"/>
          <w:szCs w:val="28"/>
        </w:rPr>
        <w:t>3、具有履行合同所必需的设备和专业技术能力；</w:t>
      </w:r>
    </w:p>
    <w:p w14:paraId="0CC55421">
      <w:pPr>
        <w:pStyle w:val="13"/>
        <w:shd w:val="clear" w:color="auto" w:fill="FFFFFF"/>
        <w:spacing w:before="0" w:beforeAutospacing="0" w:after="0" w:afterAutospacing="0" w:line="360" w:lineRule="atLeast"/>
        <w:jc w:val="both"/>
        <w:rPr>
          <w:rFonts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599F67D9">
      <w:pPr>
        <w:pStyle w:val="13"/>
        <w:shd w:val="clear" w:color="auto" w:fill="FFFFFF"/>
        <w:spacing w:before="0" w:beforeAutospacing="0" w:after="0" w:afterAutospacing="0" w:line="360" w:lineRule="atLeast"/>
        <w:jc w:val="both"/>
        <w:rPr>
          <w:rFonts w:ascii="仿宋" w:hAnsi="仿宋" w:eastAsia="仿宋" w:cs="仿宋"/>
          <w:color w:val="auto"/>
          <w:sz w:val="28"/>
          <w:szCs w:val="28"/>
        </w:rPr>
      </w:pPr>
      <w:r>
        <w:rPr>
          <w:rFonts w:hint="eastAsia" w:ascii="仿宋" w:hAnsi="仿宋" w:eastAsia="仿宋" w:cs="仿宋"/>
          <w:color w:val="auto"/>
          <w:sz w:val="28"/>
          <w:szCs w:val="28"/>
        </w:rPr>
        <w:t>5、参加本次采购活动前三年内，在经营活动中没有重大违法记录；</w:t>
      </w:r>
    </w:p>
    <w:p w14:paraId="6AFA7D42">
      <w:pPr>
        <w:pStyle w:val="13"/>
        <w:shd w:val="clear" w:color="auto" w:fill="FFFFFF"/>
        <w:spacing w:before="0" w:beforeAutospacing="0" w:after="0" w:afterAutospacing="0" w:line="360" w:lineRule="atLeast"/>
        <w:jc w:val="both"/>
        <w:rPr>
          <w:rFonts w:hint="eastAsia" w:ascii="仿宋" w:hAnsi="仿宋" w:eastAsia="仿宋" w:cs="仿宋"/>
          <w:color w:val="auto"/>
          <w:sz w:val="28"/>
          <w:szCs w:val="28"/>
        </w:rPr>
      </w:pPr>
      <w:r>
        <w:rPr>
          <w:rFonts w:hint="eastAsia" w:ascii="仿宋" w:hAnsi="仿宋" w:eastAsia="仿宋" w:cs="仿宋"/>
          <w:color w:val="auto"/>
          <w:sz w:val="28"/>
          <w:szCs w:val="28"/>
        </w:rPr>
        <w:t>6、不接受联合体投标。</w:t>
      </w:r>
    </w:p>
    <w:p w14:paraId="3E7CF5F9">
      <w:pPr>
        <w:pStyle w:val="20"/>
        <w:spacing w:line="520" w:lineRule="exact"/>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7、供应商具有丙级及以上专业监理资质；</w:t>
      </w:r>
    </w:p>
    <w:p w14:paraId="6CCEDFA8">
      <w:pPr>
        <w:rPr>
          <w:rFonts w:ascii="仿宋" w:hAnsi="仿宋" w:eastAsia="仿宋" w:cs="仿宋"/>
          <w:b/>
          <w:bCs/>
          <w:color w:val="auto"/>
          <w:sz w:val="28"/>
          <w:szCs w:val="28"/>
        </w:rPr>
      </w:pPr>
      <w:r>
        <w:rPr>
          <w:rFonts w:hint="eastAsia" w:ascii="仿宋" w:hAnsi="仿宋" w:eastAsia="仿宋" w:cs="仿宋"/>
          <w:b/>
          <w:bCs/>
          <w:color w:val="auto"/>
          <w:sz w:val="28"/>
          <w:szCs w:val="28"/>
        </w:rPr>
        <w:t>四、报名及采购文件获取：</w:t>
      </w:r>
    </w:p>
    <w:p w14:paraId="1833DB56">
      <w:pPr>
        <w:rPr>
          <w:rFonts w:ascii="仿宋" w:hAnsi="仿宋" w:eastAsia="仿宋" w:cs="仿宋"/>
          <w:color w:val="auto"/>
          <w:sz w:val="28"/>
          <w:szCs w:val="28"/>
        </w:rPr>
      </w:pPr>
      <w:r>
        <w:rPr>
          <w:rFonts w:hint="eastAsia" w:ascii="仿宋" w:hAnsi="仿宋" w:eastAsia="仿宋" w:cs="仿宋"/>
          <w:color w:val="auto"/>
          <w:sz w:val="28"/>
          <w:szCs w:val="28"/>
        </w:rPr>
        <w:t>1.报名方式：投标单位报名登记表（见附表）、授权委托书（或介绍信）；以上报名资料复印件需加盖公章。将报名登记表扫描成一个PDF文件后发送至邮箱3492093577@qq.com，邮件主题：</w:t>
      </w:r>
      <w:r>
        <w:rPr>
          <w:rFonts w:hint="eastAsia" w:ascii="仿宋" w:hAnsi="仿宋" w:eastAsia="仿宋" w:cs="仿宋"/>
          <w:color w:val="auto"/>
          <w:sz w:val="28"/>
          <w:szCs w:val="28"/>
          <w:u w:val="single"/>
        </w:rPr>
        <w:t>绵阳市中医医院中心实验室和血透中心改造监理单位</w:t>
      </w:r>
      <w:r>
        <w:rPr>
          <w:rFonts w:hint="eastAsia" w:ascii="仿宋" w:hAnsi="仿宋" w:eastAsia="仿宋" w:cs="仿宋"/>
          <w:color w:val="auto"/>
          <w:sz w:val="28"/>
          <w:szCs w:val="28"/>
        </w:rPr>
        <w:t xml:space="preserve">+XXX公司。自行在公告附件中下载采购文件。 </w:t>
      </w:r>
    </w:p>
    <w:p w14:paraId="66C223A2">
      <w:pPr>
        <w:rPr>
          <w:rFonts w:ascii="仿宋" w:hAnsi="仿宋" w:eastAsia="仿宋" w:cs="仿宋"/>
          <w:color w:val="auto"/>
          <w:sz w:val="28"/>
          <w:szCs w:val="28"/>
        </w:rPr>
      </w:pPr>
      <w:r>
        <w:rPr>
          <w:rFonts w:hint="eastAsia" w:ascii="仿宋" w:hAnsi="仿宋" w:eastAsia="仿宋" w:cs="仿宋"/>
          <w:color w:val="auto"/>
          <w:sz w:val="28"/>
          <w:szCs w:val="28"/>
        </w:rPr>
        <w:t>2.报名时间：2025年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04</w:t>
      </w:r>
      <w:r>
        <w:rPr>
          <w:rFonts w:hint="eastAsia" w:ascii="仿宋" w:hAnsi="仿宋" w:eastAsia="仿宋" w:cs="仿宋"/>
          <w:color w:val="auto"/>
          <w:sz w:val="28"/>
          <w:szCs w:val="28"/>
        </w:rPr>
        <w:t>日至2025年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日17:00（以接收邮件时间为准）。</w:t>
      </w:r>
    </w:p>
    <w:p w14:paraId="6A6860DC">
      <w:pPr>
        <w:rPr>
          <w:rFonts w:ascii="仿宋" w:hAnsi="仿宋" w:eastAsia="仿宋" w:cs="仿宋"/>
          <w:b/>
          <w:bCs/>
          <w:color w:val="auto"/>
          <w:sz w:val="28"/>
          <w:szCs w:val="28"/>
        </w:rPr>
      </w:pPr>
      <w:r>
        <w:rPr>
          <w:rFonts w:hint="eastAsia" w:ascii="仿宋" w:hAnsi="仿宋" w:eastAsia="仿宋" w:cs="仿宋"/>
          <w:b/>
          <w:bCs/>
          <w:color w:val="auto"/>
          <w:sz w:val="28"/>
          <w:szCs w:val="28"/>
        </w:rPr>
        <w:t>五、提交投标文件截止时间、开标时间和地点</w:t>
      </w:r>
    </w:p>
    <w:p w14:paraId="7C554358">
      <w:pPr>
        <w:rPr>
          <w:rFonts w:ascii="仿宋" w:hAnsi="仿宋" w:eastAsia="仿宋" w:cs="仿宋"/>
          <w:color w:val="auto"/>
          <w:sz w:val="28"/>
          <w:szCs w:val="28"/>
        </w:rPr>
      </w:pPr>
      <w:r>
        <w:rPr>
          <w:rFonts w:hint="eastAsia" w:ascii="仿宋" w:hAnsi="仿宋" w:eastAsia="仿宋" w:cs="仿宋"/>
          <w:color w:val="auto"/>
          <w:sz w:val="28"/>
          <w:szCs w:val="28"/>
        </w:rPr>
        <w:t>开标时间：2025年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时</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分，开标当天现场提交响应文件，如有变动电话通知。</w:t>
      </w:r>
    </w:p>
    <w:p w14:paraId="01A72CFC">
      <w:pPr>
        <w:rPr>
          <w:rFonts w:ascii="仿宋" w:hAnsi="仿宋" w:eastAsia="仿宋" w:cs="仿宋"/>
          <w:color w:val="auto"/>
          <w:sz w:val="28"/>
          <w:szCs w:val="28"/>
        </w:rPr>
      </w:pPr>
      <w:r>
        <w:rPr>
          <w:rFonts w:hint="eastAsia" w:ascii="仿宋" w:hAnsi="仿宋" w:eastAsia="仿宋" w:cs="仿宋"/>
          <w:color w:val="auto"/>
          <w:sz w:val="28"/>
          <w:szCs w:val="28"/>
        </w:rPr>
        <w:t>提交响应文件地点：绵阳市中医医院怀恩楼20楼2018室（绵阳市涪城区涪城路14号）。</w:t>
      </w:r>
    </w:p>
    <w:p w14:paraId="7EF2E170">
      <w:pPr>
        <w:rPr>
          <w:rFonts w:ascii="仿宋" w:hAnsi="仿宋" w:eastAsia="仿宋" w:cs="仿宋"/>
          <w:color w:val="auto"/>
          <w:sz w:val="28"/>
          <w:szCs w:val="28"/>
        </w:rPr>
      </w:pPr>
      <w:r>
        <w:rPr>
          <w:rFonts w:hint="eastAsia" w:ascii="仿宋" w:hAnsi="仿宋" w:eastAsia="仿宋" w:cs="仿宋"/>
          <w:color w:val="auto"/>
          <w:sz w:val="28"/>
          <w:szCs w:val="28"/>
        </w:rPr>
        <w:t>开启地点：绵阳市中医医院怀恩楼20楼2018室开标。</w:t>
      </w:r>
    </w:p>
    <w:p w14:paraId="7E7BEBE4">
      <w:pPr>
        <w:rPr>
          <w:rFonts w:ascii="仿宋" w:hAnsi="仿宋" w:eastAsia="仿宋" w:cs="仿宋"/>
          <w:b/>
          <w:bCs/>
          <w:color w:val="auto"/>
          <w:sz w:val="28"/>
          <w:szCs w:val="28"/>
        </w:rPr>
      </w:pPr>
      <w:r>
        <w:rPr>
          <w:rFonts w:hint="eastAsia" w:ascii="仿宋" w:hAnsi="仿宋" w:eastAsia="仿宋" w:cs="仿宋"/>
          <w:b/>
          <w:bCs/>
          <w:color w:val="auto"/>
          <w:sz w:val="28"/>
          <w:szCs w:val="28"/>
        </w:rPr>
        <w:t>六、联系方式</w:t>
      </w:r>
    </w:p>
    <w:p w14:paraId="3796A648">
      <w:pPr>
        <w:rPr>
          <w:rFonts w:ascii="仿宋" w:hAnsi="仿宋" w:eastAsia="仿宋" w:cs="仿宋"/>
          <w:color w:val="auto"/>
          <w:sz w:val="28"/>
          <w:szCs w:val="28"/>
        </w:rPr>
      </w:pPr>
      <w:r>
        <w:rPr>
          <w:rFonts w:hint="eastAsia" w:ascii="仿宋" w:hAnsi="仿宋" w:eastAsia="仿宋" w:cs="仿宋"/>
          <w:color w:val="auto"/>
          <w:sz w:val="28"/>
          <w:szCs w:val="28"/>
        </w:rPr>
        <w:t>报名咨询：</w:t>
      </w:r>
      <w:r>
        <w:rPr>
          <w:rStyle w:val="18"/>
          <w:rFonts w:hint="eastAsia" w:ascii="仿宋" w:hAnsi="仿宋" w:eastAsia="仿宋" w:cs="仿宋"/>
          <w:b w:val="0"/>
          <w:bCs w:val="0"/>
          <w:color w:val="auto"/>
          <w:sz w:val="28"/>
          <w:szCs w:val="28"/>
        </w:rPr>
        <w:t>蒋</w:t>
      </w:r>
      <w:r>
        <w:rPr>
          <w:rFonts w:hint="eastAsia" w:ascii="仿宋" w:hAnsi="仿宋" w:eastAsia="仿宋" w:cs="仿宋"/>
          <w:color w:val="auto"/>
          <w:sz w:val="28"/>
          <w:szCs w:val="28"/>
        </w:rPr>
        <w:t xml:space="preserve">老师 0816-2625529 </w:t>
      </w:r>
    </w:p>
    <w:p w14:paraId="7F2B3A02">
      <w:pPr>
        <w:spacing w:line="36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项目咨询：李老师 0816-2</w:t>
      </w:r>
      <w:r>
        <w:rPr>
          <w:rFonts w:hint="eastAsia" w:ascii="仿宋" w:hAnsi="仿宋" w:eastAsia="仿宋" w:cs="仿宋"/>
          <w:color w:val="auto"/>
          <w:sz w:val="28"/>
          <w:szCs w:val="28"/>
          <w:lang w:val="en-US" w:eastAsia="zh-CN"/>
        </w:rPr>
        <w:t>228273</w:t>
      </w:r>
    </w:p>
    <w:p w14:paraId="0D2E9910">
      <w:pPr>
        <w:rPr>
          <w:rFonts w:ascii="仿宋" w:hAnsi="仿宋" w:eastAsia="仿宋" w:cs="仿宋"/>
          <w:color w:val="auto"/>
          <w:sz w:val="28"/>
          <w:szCs w:val="28"/>
        </w:rPr>
      </w:pPr>
      <w:r>
        <w:rPr>
          <w:rFonts w:hint="eastAsia" w:ascii="仿宋" w:hAnsi="仿宋" w:eastAsia="仿宋" w:cs="仿宋"/>
          <w:color w:val="auto"/>
          <w:sz w:val="28"/>
          <w:szCs w:val="28"/>
        </w:rPr>
        <w:t>监督部门联系电话：0816-2224042</w:t>
      </w:r>
    </w:p>
    <w:bookmarkEnd w:id="2"/>
    <w:p w14:paraId="11040C13">
      <w:pPr>
        <w:rPr>
          <w:rStyle w:val="18"/>
          <w:rFonts w:ascii="仿宋" w:hAnsi="仿宋" w:eastAsia="仿宋" w:cs="仿宋"/>
          <w:color w:val="auto"/>
          <w:sz w:val="24"/>
        </w:rPr>
      </w:pPr>
    </w:p>
    <w:p w14:paraId="044D877A">
      <w:pPr>
        <w:jc w:val="center"/>
        <w:rPr>
          <w:rFonts w:ascii="仿宋" w:hAnsi="仿宋" w:eastAsia="仿宋" w:cs="仿宋"/>
          <w:b/>
          <w:color w:val="auto"/>
          <w:sz w:val="28"/>
          <w:szCs w:val="28"/>
        </w:rPr>
      </w:pPr>
      <w:r>
        <w:rPr>
          <w:rFonts w:hint="eastAsia" w:ascii="仿宋" w:hAnsi="仿宋" w:eastAsia="仿宋" w:cs="仿宋"/>
          <w:b/>
          <w:color w:val="auto"/>
          <w:sz w:val="28"/>
          <w:szCs w:val="28"/>
        </w:rPr>
        <w:t>采购项目技术参数要求、商务要求</w:t>
      </w:r>
    </w:p>
    <w:p w14:paraId="42B1C466">
      <w:pPr>
        <w:rPr>
          <w:rFonts w:ascii="仿宋" w:hAnsi="仿宋" w:eastAsia="仿宋" w:cs="仿宋"/>
          <w:b/>
          <w:color w:val="auto"/>
          <w:sz w:val="28"/>
          <w:szCs w:val="28"/>
        </w:rPr>
      </w:pPr>
      <w:r>
        <w:rPr>
          <w:rFonts w:hint="eastAsia" w:ascii="仿宋" w:hAnsi="仿宋" w:eastAsia="仿宋" w:cs="仿宋"/>
          <w:b/>
          <w:color w:val="auto"/>
          <w:sz w:val="28"/>
          <w:szCs w:val="28"/>
        </w:rPr>
        <w:t>一、项目概况</w:t>
      </w:r>
    </w:p>
    <w:p w14:paraId="4DD4D3FC">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①中心实验室建设项目：将经开院区杏香楼2楼装修为中心实验室，装修面积约2000㎡，包括土建和安装等；</w:t>
      </w:r>
    </w:p>
    <w:p w14:paraId="4792DE4E">
      <w:pPr>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②血透中心改造项目：将涪城院区门急诊综合大楼（怀恩楼）原10楼肾病科病房和血透室统一改造为血透中心，涉及墙体拆除、空调、地面、电气、给排水、消防改造等装饰装修，改造面积约1270㎡，并配套相应设施设备等。</w:t>
      </w:r>
    </w:p>
    <w:p w14:paraId="470B0794">
      <w:pPr>
        <w:spacing w:line="360" w:lineRule="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注：上述两项目均需要办理施工许可证。</w:t>
      </w:r>
    </w:p>
    <w:p w14:paraId="43D40D38">
      <w:pPr>
        <w:numPr>
          <w:ilvl w:val="0"/>
          <w:numId w:val="1"/>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服务要求</w:t>
      </w:r>
    </w:p>
    <w:p w14:paraId="4178BCD4">
      <w:pPr>
        <w:numPr>
          <w:ilvl w:val="0"/>
          <w:numId w:val="0"/>
        </w:numPr>
        <w:spacing w:line="360" w:lineRule="auto"/>
        <w:rPr>
          <w:rFonts w:hint="eastAsia" w:ascii="仿宋" w:hAnsi="仿宋" w:eastAsia="仿宋" w:cs="仿宋"/>
          <w:color w:val="auto"/>
          <w:sz w:val="28"/>
          <w:szCs w:val="28"/>
        </w:rPr>
      </w:pPr>
      <w:r>
        <w:rPr>
          <w:rFonts w:ascii="宋体" w:hAnsi="宋体"/>
          <w:kern w:val="2"/>
          <w:sz w:val="28"/>
          <w:szCs w:val="28"/>
          <w:lang w:eastAsia="zh-CN"/>
        </w:rPr>
        <w:t>完成上述两项目的监理任务。</w:t>
      </w:r>
    </w:p>
    <w:p w14:paraId="74B6C8C3">
      <w:pPr>
        <w:widowControl/>
        <w:rPr>
          <w:rFonts w:ascii="仿宋" w:hAnsi="仿宋" w:eastAsia="仿宋" w:cs="仿宋"/>
          <w:b/>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Cs/>
          <w:color w:val="auto"/>
          <w:sz w:val="28"/>
          <w:szCs w:val="28"/>
        </w:rPr>
        <w:t>★三、</w:t>
      </w:r>
      <w:r>
        <w:rPr>
          <w:rFonts w:hint="eastAsia" w:ascii="仿宋" w:hAnsi="仿宋" w:eastAsia="仿宋" w:cs="仿宋"/>
          <w:b/>
          <w:color w:val="auto"/>
          <w:sz w:val="28"/>
          <w:szCs w:val="28"/>
        </w:rPr>
        <w:t>商务要求</w:t>
      </w:r>
    </w:p>
    <w:p w14:paraId="711F4916">
      <w:pPr>
        <w:pStyle w:val="20"/>
        <w:rPr>
          <w:rFonts w:hint="default" w:ascii="仿宋" w:hAnsi="仿宋" w:eastAsia="仿宋" w:cs="仿宋"/>
          <w:color w:val="auto"/>
          <w:kern w:val="2"/>
          <w:sz w:val="28"/>
          <w:szCs w:val="28"/>
          <w:lang w:val="en-US" w:eastAsia="zh-CN" w:bidi="ar-SA"/>
        </w:rPr>
      </w:pPr>
      <w:r>
        <w:rPr>
          <w:rFonts w:ascii="仿宋" w:hAnsi="仿宋" w:eastAsia="仿宋" w:cs="仿宋"/>
          <w:color w:val="auto"/>
          <w:sz w:val="28"/>
          <w:szCs w:val="28"/>
          <w:lang w:eastAsia="zh-CN"/>
        </w:rPr>
        <w:t>1、时限要求</w:t>
      </w:r>
      <w:r>
        <w:rPr>
          <w:rFonts w:hint="eastAsia" w:ascii="仿宋" w:hAnsi="仿宋" w:eastAsia="仿宋" w:cs="仿宋"/>
          <w:color w:val="auto"/>
          <w:kern w:val="2"/>
          <w:sz w:val="28"/>
          <w:szCs w:val="28"/>
          <w:lang w:val="en-US" w:eastAsia="zh-CN" w:bidi="ar-SA"/>
        </w:rPr>
        <w:t>：工程实际开工日至工程缺陷责任期之日止。</w:t>
      </w:r>
    </w:p>
    <w:p w14:paraId="20A7CDE6">
      <w:pPr>
        <w:pStyle w:val="20"/>
        <w:rPr>
          <w:rFonts w:hint="default" w:ascii="仿宋" w:hAnsi="仿宋" w:eastAsia="仿宋" w:cs="仿宋"/>
          <w:color w:val="auto"/>
          <w:kern w:val="2"/>
          <w:sz w:val="28"/>
          <w:szCs w:val="28"/>
          <w:lang w:eastAsia="zh-CN"/>
        </w:rPr>
      </w:pPr>
      <w:r>
        <w:rPr>
          <w:rFonts w:hint="eastAsia" w:ascii="仿宋" w:hAnsi="仿宋" w:eastAsia="仿宋" w:cs="仿宋"/>
          <w:color w:val="auto"/>
          <w:kern w:val="2"/>
          <w:sz w:val="28"/>
          <w:szCs w:val="28"/>
          <w:lang w:val="en-US" w:eastAsia="zh-CN" w:bidi="ar-SA"/>
        </w:rPr>
        <w:t>2、付款方式： 两项目监理服务费（正常工作酬金）独立计算、分开支付。每个项目竣工验收合格后，付至该项目合同价款的80%；待项目结算完成后支付合同价款的17%，缺陷责任期2年满后付清尾款。</w:t>
      </w:r>
    </w:p>
    <w:p w14:paraId="474FE7D6">
      <w:pPr>
        <w:widowControl/>
        <w:jc w:val="left"/>
        <w:rPr>
          <w:rFonts w:ascii="仿宋" w:hAnsi="仿宋" w:eastAsia="仿宋" w:cs="仿宋"/>
          <w:color w:val="auto"/>
          <w:sz w:val="28"/>
          <w:szCs w:val="28"/>
        </w:rPr>
      </w:pPr>
      <w:r>
        <w:rPr>
          <w:rFonts w:hint="eastAsia" w:ascii="仿宋" w:hAnsi="仿宋" w:eastAsia="仿宋" w:cs="仿宋"/>
          <w:b/>
          <w:bCs/>
          <w:color w:val="auto"/>
          <w:sz w:val="28"/>
          <w:szCs w:val="28"/>
        </w:rPr>
        <w:t>注:“★”号的条款为本次采购项目的实质性要求，供应商应全部满足。</w:t>
      </w:r>
    </w:p>
    <w:p w14:paraId="46527C6B">
      <w:pPr>
        <w:rPr>
          <w:rFonts w:ascii="仿宋" w:hAnsi="仿宋" w:eastAsia="仿宋" w:cs="仿宋"/>
          <w:color w:val="auto"/>
          <w:sz w:val="24"/>
        </w:rPr>
      </w:pPr>
    </w:p>
    <w:p w14:paraId="17046829">
      <w:pPr>
        <w:rPr>
          <w:rFonts w:ascii="仿宋" w:hAnsi="仿宋" w:eastAsia="仿宋" w:cs="仿宋"/>
          <w:color w:val="auto"/>
          <w:sz w:val="24"/>
        </w:rPr>
      </w:pPr>
    </w:p>
    <w:p w14:paraId="1F96202C">
      <w:pPr>
        <w:rPr>
          <w:rFonts w:ascii="仿宋" w:hAnsi="仿宋" w:eastAsia="仿宋" w:cs="仿宋"/>
          <w:color w:val="auto"/>
          <w:sz w:val="24"/>
        </w:rPr>
      </w:pPr>
    </w:p>
    <w:p w14:paraId="356DEC5B">
      <w:pPr>
        <w:ind w:left="1680" w:leftChars="800"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供应商资格要求应提供的相关资料</w:t>
      </w:r>
    </w:p>
    <w:tbl>
      <w:tblPr>
        <w:tblStyle w:val="15"/>
        <w:tblW w:w="522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91"/>
        <w:gridCol w:w="3818"/>
      </w:tblGrid>
      <w:tr w14:paraId="762F93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856" w:type="pct"/>
            <w:tcBorders>
              <w:right w:val="single" w:color="auto" w:sz="4" w:space="0"/>
            </w:tcBorders>
            <w:vAlign w:val="center"/>
          </w:tcPr>
          <w:p w14:paraId="2D5845F1">
            <w:pPr>
              <w:ind w:firstLine="281" w:firstLineChars="100"/>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投标人资格资质性要求</w:t>
            </w:r>
          </w:p>
        </w:tc>
        <w:tc>
          <w:tcPr>
            <w:tcW w:w="2143" w:type="pct"/>
            <w:tcBorders>
              <w:left w:val="single" w:color="auto" w:sz="4" w:space="0"/>
            </w:tcBorders>
            <w:vAlign w:val="center"/>
          </w:tcPr>
          <w:p w14:paraId="72633627">
            <w:pP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提供的相关证明材料（</w:t>
            </w:r>
            <w:r>
              <w:rPr>
                <w:rFonts w:hint="eastAsia" w:ascii="仿宋" w:hAnsi="仿宋" w:eastAsia="仿宋" w:cs="仿宋"/>
                <w:b/>
                <w:color w:val="auto"/>
                <w:sz w:val="28"/>
                <w:szCs w:val="28"/>
              </w:rPr>
              <w:t>须加盖鲜章）</w:t>
            </w:r>
          </w:p>
        </w:tc>
      </w:tr>
      <w:tr w14:paraId="6BAE1A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2856" w:type="pct"/>
            <w:tcBorders>
              <w:right w:val="single" w:color="auto" w:sz="4" w:space="0"/>
            </w:tcBorders>
            <w:vAlign w:val="center"/>
          </w:tcPr>
          <w:p w14:paraId="01CFB5C7">
            <w:pPr>
              <w:spacing w:line="48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具有独立承担民事责任的能力</w:t>
            </w:r>
          </w:p>
        </w:tc>
        <w:tc>
          <w:tcPr>
            <w:tcW w:w="2143" w:type="pct"/>
            <w:tcBorders>
              <w:left w:val="single" w:color="auto" w:sz="4" w:space="0"/>
            </w:tcBorders>
            <w:vAlign w:val="center"/>
          </w:tcPr>
          <w:p w14:paraId="2A80C934">
            <w:pPr>
              <w:spacing w:line="48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提供有效期内的营业执照</w:t>
            </w:r>
          </w:p>
        </w:tc>
      </w:tr>
      <w:tr w14:paraId="0A58EB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2856" w:type="pct"/>
            <w:vAlign w:val="center"/>
          </w:tcPr>
          <w:p w14:paraId="26C4FF04">
            <w:pPr>
              <w:spacing w:line="48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具有良好的商业信誉</w:t>
            </w:r>
            <w:r>
              <w:rPr>
                <w:rFonts w:hint="eastAsia" w:ascii="仿宋" w:hAnsi="仿宋" w:eastAsia="仿宋" w:cs="仿宋"/>
                <w:color w:val="auto"/>
                <w:sz w:val="28"/>
                <w:szCs w:val="28"/>
              </w:rPr>
              <w:t>和健全的财务会计制度</w:t>
            </w:r>
          </w:p>
        </w:tc>
        <w:tc>
          <w:tcPr>
            <w:tcW w:w="2143" w:type="pct"/>
            <w:vAlign w:val="center"/>
          </w:tcPr>
          <w:p w14:paraId="13C2A3B6">
            <w:pPr>
              <w:spacing w:line="48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出具书面承诺</w:t>
            </w:r>
          </w:p>
        </w:tc>
      </w:tr>
      <w:tr w14:paraId="7685EA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5" w:hRule="atLeast"/>
          <w:jc w:val="center"/>
        </w:trPr>
        <w:tc>
          <w:tcPr>
            <w:tcW w:w="2856" w:type="pct"/>
            <w:vAlign w:val="center"/>
          </w:tcPr>
          <w:p w14:paraId="3B40F4E9">
            <w:pPr>
              <w:spacing w:line="48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具有履行合同所必须的设备和专业技术能力</w:t>
            </w:r>
          </w:p>
        </w:tc>
        <w:tc>
          <w:tcPr>
            <w:tcW w:w="2143" w:type="pct"/>
            <w:vAlign w:val="center"/>
          </w:tcPr>
          <w:p w14:paraId="03C99C5C">
            <w:pPr>
              <w:spacing w:line="48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出具书面承诺</w:t>
            </w:r>
          </w:p>
        </w:tc>
      </w:tr>
      <w:tr w14:paraId="724600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2856" w:type="pct"/>
            <w:tcBorders>
              <w:bottom w:val="single" w:color="auto" w:sz="4" w:space="0"/>
            </w:tcBorders>
            <w:vAlign w:val="center"/>
          </w:tcPr>
          <w:p w14:paraId="3EEBFC04">
            <w:pPr>
              <w:spacing w:line="480" w:lineRule="auto"/>
              <w:rPr>
                <w:rFonts w:ascii="仿宋" w:hAnsi="仿宋" w:eastAsia="仿宋" w:cs="仿宋"/>
                <w:bCs/>
                <w:color w:val="auto"/>
                <w:kern w:val="0"/>
                <w:sz w:val="28"/>
                <w:szCs w:val="28"/>
              </w:rPr>
            </w:pPr>
            <w:r>
              <w:rPr>
                <w:rFonts w:hint="eastAsia" w:ascii="仿宋" w:hAnsi="仿宋" w:eastAsia="仿宋" w:cs="仿宋"/>
                <w:color w:val="auto"/>
                <w:sz w:val="28"/>
                <w:szCs w:val="28"/>
              </w:rPr>
              <w:t>具有依法缴纳税收和社会保障资金的良好记录</w:t>
            </w:r>
          </w:p>
        </w:tc>
        <w:tc>
          <w:tcPr>
            <w:tcW w:w="2143" w:type="pct"/>
            <w:vAlign w:val="center"/>
          </w:tcPr>
          <w:p w14:paraId="27A091B9">
            <w:pPr>
              <w:spacing w:line="48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出具书面承诺</w:t>
            </w:r>
          </w:p>
        </w:tc>
      </w:tr>
      <w:tr w14:paraId="6489F8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8" w:hRule="atLeast"/>
          <w:jc w:val="center"/>
        </w:trPr>
        <w:tc>
          <w:tcPr>
            <w:tcW w:w="2856" w:type="pct"/>
            <w:tcBorders>
              <w:bottom w:val="single" w:color="auto" w:sz="4" w:space="0"/>
            </w:tcBorders>
            <w:vAlign w:val="center"/>
          </w:tcPr>
          <w:p w14:paraId="018F6FA2">
            <w:pPr>
              <w:spacing w:line="48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参加本次采购活动前三年内，在经营活动中没有重大违法记录</w:t>
            </w:r>
          </w:p>
        </w:tc>
        <w:tc>
          <w:tcPr>
            <w:tcW w:w="2143" w:type="pct"/>
            <w:vAlign w:val="center"/>
          </w:tcPr>
          <w:p w14:paraId="6074FF1F">
            <w:pPr>
              <w:spacing w:line="480" w:lineRule="auto"/>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出具书面承诺</w:t>
            </w:r>
          </w:p>
        </w:tc>
      </w:tr>
      <w:tr w14:paraId="15DA9D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5" w:hRule="atLeast"/>
          <w:jc w:val="center"/>
        </w:trPr>
        <w:tc>
          <w:tcPr>
            <w:tcW w:w="2856" w:type="pct"/>
            <w:vAlign w:val="center"/>
          </w:tcPr>
          <w:p w14:paraId="544E0061">
            <w:pPr>
              <w:spacing w:line="480" w:lineRule="auto"/>
              <w:rPr>
                <w:rFonts w:ascii="仿宋" w:hAnsi="仿宋" w:eastAsia="仿宋" w:cs="仿宋"/>
                <w:bCs/>
                <w:color w:val="auto"/>
                <w:kern w:val="0"/>
                <w:sz w:val="28"/>
                <w:szCs w:val="28"/>
              </w:rPr>
            </w:pPr>
            <w:r>
              <w:rPr>
                <w:rFonts w:hint="eastAsia" w:ascii="仿宋" w:hAnsi="仿宋" w:eastAsia="仿宋" w:cs="仿宋"/>
                <w:color w:val="auto"/>
                <w:sz w:val="28"/>
                <w:szCs w:val="28"/>
              </w:rPr>
              <w:t>不接受联合体投标</w:t>
            </w:r>
          </w:p>
        </w:tc>
        <w:tc>
          <w:tcPr>
            <w:tcW w:w="2143" w:type="pct"/>
            <w:vAlign w:val="center"/>
          </w:tcPr>
          <w:p w14:paraId="736C6F19">
            <w:pPr>
              <w:pStyle w:val="13"/>
              <w:spacing w:before="0" w:beforeAutospacing="0" w:after="0" w:afterAutospacing="0" w:line="480" w:lineRule="auto"/>
              <w:rPr>
                <w:rFonts w:ascii="仿宋" w:hAnsi="仿宋" w:eastAsia="仿宋" w:cs="仿宋"/>
                <w:bCs/>
                <w:color w:val="auto"/>
                <w:sz w:val="28"/>
                <w:szCs w:val="28"/>
              </w:rPr>
            </w:pPr>
            <w:r>
              <w:rPr>
                <w:rFonts w:hint="eastAsia" w:ascii="仿宋" w:hAnsi="仿宋" w:eastAsia="仿宋" w:cs="仿宋"/>
                <w:bCs/>
                <w:color w:val="auto"/>
                <w:sz w:val="28"/>
                <w:szCs w:val="28"/>
              </w:rPr>
              <w:t>出具书面承诺</w:t>
            </w:r>
          </w:p>
        </w:tc>
      </w:tr>
    </w:tbl>
    <w:p w14:paraId="7FD0AA70">
      <w:pPr>
        <w:pStyle w:val="8"/>
        <w:jc w:val="center"/>
        <w:rPr>
          <w:rFonts w:ascii="仿宋" w:hAnsi="仿宋" w:eastAsia="仿宋" w:cs="仿宋"/>
          <w:b/>
          <w:bCs/>
          <w:color w:val="auto"/>
          <w:sz w:val="28"/>
          <w:szCs w:val="28"/>
        </w:rPr>
      </w:pPr>
    </w:p>
    <w:p w14:paraId="28184A58">
      <w:pPr>
        <w:rPr>
          <w:color w:val="auto"/>
        </w:rPr>
      </w:pPr>
    </w:p>
    <w:p w14:paraId="716189F2">
      <w:pPr>
        <w:rPr>
          <w:color w:val="auto"/>
        </w:rPr>
      </w:pPr>
    </w:p>
    <w:p w14:paraId="6C89856D">
      <w:pPr>
        <w:rPr>
          <w:color w:val="auto"/>
        </w:rPr>
      </w:pPr>
    </w:p>
    <w:p w14:paraId="4B555E7B">
      <w:pPr>
        <w:rPr>
          <w:color w:val="auto"/>
        </w:rPr>
      </w:pPr>
    </w:p>
    <w:p w14:paraId="06E47F5C">
      <w:pPr>
        <w:rPr>
          <w:color w:val="auto"/>
        </w:rPr>
      </w:pPr>
    </w:p>
    <w:p w14:paraId="048F0141">
      <w:pPr>
        <w:rPr>
          <w:color w:val="auto"/>
        </w:rPr>
      </w:pPr>
    </w:p>
    <w:p w14:paraId="767FC92A">
      <w:pPr>
        <w:rPr>
          <w:color w:val="auto"/>
        </w:rPr>
      </w:pPr>
    </w:p>
    <w:p w14:paraId="616FCD09">
      <w:pPr>
        <w:rPr>
          <w:color w:val="auto"/>
        </w:rPr>
      </w:pPr>
    </w:p>
    <w:p w14:paraId="69375481">
      <w:pPr>
        <w:pStyle w:val="8"/>
        <w:ind w:left="0" w:leftChars="0" w:firstLine="0" w:firstLineChars="0"/>
        <w:jc w:val="center"/>
        <w:rPr>
          <w:rFonts w:ascii="仿宋" w:hAnsi="仿宋" w:eastAsia="仿宋" w:cs="仿宋"/>
          <w:b/>
          <w:color w:val="auto"/>
          <w:sz w:val="28"/>
          <w:szCs w:val="28"/>
        </w:rPr>
      </w:pPr>
      <w:r>
        <w:rPr>
          <w:rFonts w:hint="eastAsia" w:ascii="仿宋" w:hAnsi="仿宋" w:eastAsia="仿宋" w:cs="仿宋"/>
          <w:b/>
          <w:bCs/>
          <w:color w:val="auto"/>
          <w:sz w:val="28"/>
          <w:szCs w:val="28"/>
        </w:rPr>
        <w:t>评分标准</w:t>
      </w:r>
    </w:p>
    <w:tbl>
      <w:tblPr>
        <w:tblStyle w:val="15"/>
        <w:tblpPr w:leftFromText="180" w:rightFromText="180" w:vertAnchor="text" w:horzAnchor="page" w:tblpX="882" w:tblpY="750"/>
        <w:tblOverlap w:val="never"/>
        <w:tblW w:w="10710" w:type="dxa"/>
        <w:tblInd w:w="0" w:type="dxa"/>
        <w:tblLayout w:type="fixed"/>
        <w:tblCellMar>
          <w:top w:w="0" w:type="dxa"/>
          <w:left w:w="108" w:type="dxa"/>
          <w:bottom w:w="0" w:type="dxa"/>
          <w:right w:w="108" w:type="dxa"/>
        </w:tblCellMar>
      </w:tblPr>
      <w:tblGrid>
        <w:gridCol w:w="810"/>
        <w:gridCol w:w="1380"/>
        <w:gridCol w:w="787"/>
        <w:gridCol w:w="6068"/>
        <w:gridCol w:w="1665"/>
      </w:tblGrid>
      <w:tr w14:paraId="2C851D5A">
        <w:tblPrEx>
          <w:tblCellMar>
            <w:top w:w="0" w:type="dxa"/>
            <w:left w:w="108" w:type="dxa"/>
            <w:bottom w:w="0" w:type="dxa"/>
            <w:right w:w="108"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8D5B9E">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序号</w:t>
            </w:r>
          </w:p>
        </w:tc>
        <w:tc>
          <w:tcPr>
            <w:tcW w:w="1380" w:type="dxa"/>
            <w:tcBorders>
              <w:top w:val="single" w:color="000000" w:sz="4" w:space="0"/>
              <w:left w:val="nil"/>
              <w:bottom w:val="single" w:color="000000" w:sz="4" w:space="0"/>
              <w:right w:val="single" w:color="000000" w:sz="4" w:space="0"/>
            </w:tcBorders>
            <w:noWrap w:val="0"/>
            <w:vAlign w:val="center"/>
          </w:tcPr>
          <w:p w14:paraId="30F15189">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评分因素</w:t>
            </w:r>
          </w:p>
        </w:tc>
        <w:tc>
          <w:tcPr>
            <w:tcW w:w="787" w:type="dxa"/>
            <w:tcBorders>
              <w:top w:val="single" w:color="000000" w:sz="4" w:space="0"/>
              <w:left w:val="nil"/>
              <w:bottom w:val="single" w:color="000000" w:sz="4" w:space="0"/>
              <w:right w:val="single" w:color="000000" w:sz="4" w:space="0"/>
            </w:tcBorders>
            <w:noWrap w:val="0"/>
            <w:vAlign w:val="center"/>
          </w:tcPr>
          <w:p w14:paraId="1F647100">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分值</w:t>
            </w:r>
          </w:p>
        </w:tc>
        <w:tc>
          <w:tcPr>
            <w:tcW w:w="6068" w:type="dxa"/>
            <w:tcBorders>
              <w:top w:val="single" w:color="000000" w:sz="4" w:space="0"/>
              <w:left w:val="nil"/>
              <w:bottom w:val="single" w:color="000000" w:sz="4" w:space="0"/>
              <w:right w:val="single" w:color="000000" w:sz="4" w:space="0"/>
            </w:tcBorders>
            <w:noWrap w:val="0"/>
            <w:vAlign w:val="center"/>
          </w:tcPr>
          <w:p w14:paraId="4159DB33">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评分标准</w:t>
            </w:r>
          </w:p>
        </w:tc>
        <w:tc>
          <w:tcPr>
            <w:tcW w:w="1665" w:type="dxa"/>
            <w:tcBorders>
              <w:top w:val="single" w:color="000000" w:sz="4" w:space="0"/>
              <w:left w:val="nil"/>
              <w:bottom w:val="single" w:color="000000" w:sz="4" w:space="0"/>
              <w:right w:val="single" w:color="000000" w:sz="4" w:space="0"/>
            </w:tcBorders>
            <w:noWrap w:val="0"/>
            <w:vAlign w:val="center"/>
          </w:tcPr>
          <w:p w14:paraId="34CF8973">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备注</w:t>
            </w:r>
          </w:p>
        </w:tc>
      </w:tr>
      <w:tr w14:paraId="1DB77DFE">
        <w:tblPrEx>
          <w:tblCellMar>
            <w:top w:w="0" w:type="dxa"/>
            <w:left w:w="108" w:type="dxa"/>
            <w:bottom w:w="0" w:type="dxa"/>
            <w:right w:w="108"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26C61B">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1</w:t>
            </w:r>
          </w:p>
        </w:tc>
        <w:tc>
          <w:tcPr>
            <w:tcW w:w="1380" w:type="dxa"/>
            <w:tcBorders>
              <w:top w:val="single" w:color="000000" w:sz="4" w:space="0"/>
              <w:left w:val="nil"/>
              <w:bottom w:val="single" w:color="000000" w:sz="4" w:space="0"/>
              <w:right w:val="single" w:color="000000" w:sz="4" w:space="0"/>
            </w:tcBorders>
            <w:noWrap w:val="0"/>
            <w:vAlign w:val="center"/>
          </w:tcPr>
          <w:p w14:paraId="101AEBC2">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价格分</w:t>
            </w:r>
          </w:p>
        </w:tc>
        <w:tc>
          <w:tcPr>
            <w:tcW w:w="787" w:type="dxa"/>
            <w:tcBorders>
              <w:top w:val="single" w:color="000000" w:sz="4" w:space="0"/>
              <w:left w:val="nil"/>
              <w:bottom w:val="single" w:color="000000" w:sz="4" w:space="0"/>
              <w:right w:val="single" w:color="000000" w:sz="4" w:space="0"/>
            </w:tcBorders>
            <w:noWrap w:val="0"/>
            <w:vAlign w:val="center"/>
          </w:tcPr>
          <w:p w14:paraId="403A8F9B">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30</w:t>
            </w:r>
          </w:p>
        </w:tc>
        <w:tc>
          <w:tcPr>
            <w:tcW w:w="6068" w:type="dxa"/>
            <w:tcBorders>
              <w:top w:val="single" w:color="000000" w:sz="4" w:space="0"/>
              <w:left w:val="nil"/>
              <w:bottom w:val="single" w:color="000000" w:sz="4" w:space="0"/>
              <w:right w:val="single" w:color="000000" w:sz="4" w:space="0"/>
            </w:tcBorders>
            <w:noWrap w:val="0"/>
            <w:vAlign w:val="center"/>
          </w:tcPr>
          <w:p w14:paraId="7F0D9B53">
            <w:pPr>
              <w:keepNext w:val="0"/>
              <w:keepLines w:val="0"/>
              <w:pageBreakBefore w:val="0"/>
              <w:widowControl/>
              <w:kinsoku/>
              <w:wordWrap/>
              <w:overflowPunct/>
              <w:topLinePunct w:val="0"/>
              <w:autoSpaceDE/>
              <w:autoSpaceDN/>
              <w:bidi w:val="0"/>
              <w:adjustRightInd/>
              <w:snapToGrid w:val="0"/>
              <w:spacing w:line="240" w:lineRule="auto"/>
              <w:textAlignment w:val="auto"/>
              <w:rPr>
                <w:rFonts w:ascii="仿宋" w:hAnsi="仿宋" w:eastAsia="仿宋" w:cs="仿宋"/>
                <w:color w:val="auto"/>
                <w:kern w:val="0"/>
                <w:sz w:val="28"/>
                <w:szCs w:val="28"/>
              </w:rPr>
            </w:pPr>
            <w:r>
              <w:rPr>
                <w:rFonts w:hint="eastAsia" w:ascii="仿宋" w:hAnsi="仿宋" w:eastAsia="仿宋" w:cs="仿宋"/>
                <w:bCs/>
                <w:color w:val="auto"/>
                <w:sz w:val="28"/>
                <w:szCs w:val="28"/>
              </w:rPr>
              <w:t>满足磋商文件要求且最终报价最低的有效报价为磋商基准价。其他供应商的报价分按以下公式计算:报价得分=(磋商基准价/最终报价)</w:t>
            </w:r>
            <w:r>
              <w:rPr>
                <w:rFonts w:hint="eastAsia" w:ascii="仿宋" w:hAnsi="仿宋" w:eastAsia="仿宋" w:cs="仿宋"/>
                <w:bCs/>
                <w:color w:val="auto"/>
                <w:sz w:val="24"/>
              </w:rPr>
              <w:t>*</w:t>
            </w:r>
            <w:r>
              <w:rPr>
                <w:rFonts w:hint="eastAsia" w:ascii="仿宋" w:hAnsi="仿宋" w:eastAsia="仿宋" w:cs="仿宋"/>
                <w:color w:val="auto"/>
                <w:sz w:val="28"/>
                <w:szCs w:val="28"/>
              </w:rPr>
              <w:t>30</w:t>
            </w:r>
          </w:p>
        </w:tc>
        <w:tc>
          <w:tcPr>
            <w:tcW w:w="1665" w:type="dxa"/>
            <w:tcBorders>
              <w:top w:val="single" w:color="000000" w:sz="4" w:space="0"/>
              <w:left w:val="nil"/>
              <w:bottom w:val="single" w:color="000000" w:sz="4" w:space="0"/>
              <w:right w:val="single" w:color="000000" w:sz="4" w:space="0"/>
            </w:tcBorders>
            <w:noWrap w:val="0"/>
            <w:vAlign w:val="center"/>
          </w:tcPr>
          <w:p w14:paraId="5DA9046C">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报价不超过最高限价</w:t>
            </w:r>
          </w:p>
        </w:tc>
      </w:tr>
      <w:tr w14:paraId="09F2395D">
        <w:tblPrEx>
          <w:tblCellMar>
            <w:top w:w="0" w:type="dxa"/>
            <w:left w:w="108" w:type="dxa"/>
            <w:bottom w:w="0" w:type="dxa"/>
            <w:right w:w="108" w:type="dxa"/>
          </w:tblCellMar>
        </w:tblPrEx>
        <w:trPr>
          <w:trHeight w:val="585"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DF6A51">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2</w:t>
            </w:r>
          </w:p>
        </w:tc>
        <w:tc>
          <w:tcPr>
            <w:tcW w:w="1380" w:type="dxa"/>
            <w:tcBorders>
              <w:top w:val="single" w:color="000000" w:sz="4" w:space="0"/>
              <w:left w:val="nil"/>
              <w:bottom w:val="single" w:color="000000" w:sz="4" w:space="0"/>
              <w:right w:val="single" w:color="000000" w:sz="4" w:space="0"/>
            </w:tcBorders>
            <w:noWrap w:val="0"/>
            <w:vAlign w:val="center"/>
          </w:tcPr>
          <w:p w14:paraId="20D0392B">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投标人综合实力</w:t>
            </w:r>
          </w:p>
        </w:tc>
        <w:tc>
          <w:tcPr>
            <w:tcW w:w="787" w:type="dxa"/>
            <w:tcBorders>
              <w:top w:val="single" w:color="000000" w:sz="4" w:space="0"/>
              <w:left w:val="nil"/>
              <w:bottom w:val="single" w:color="000000" w:sz="4" w:space="0"/>
              <w:right w:val="single" w:color="000000" w:sz="4" w:space="0"/>
            </w:tcBorders>
            <w:noWrap w:val="0"/>
            <w:vAlign w:val="center"/>
          </w:tcPr>
          <w:p w14:paraId="2F949B97">
            <w:pPr>
              <w:widowControl/>
              <w:spacing w:line="300" w:lineRule="atLeast"/>
              <w:jc w:val="center"/>
              <w:rPr>
                <w:rFonts w:ascii="仿宋" w:hAnsi="仿宋" w:eastAsia="仿宋" w:cs="仿宋"/>
                <w:color w:val="auto"/>
                <w:kern w:val="0"/>
                <w:sz w:val="28"/>
                <w:szCs w:val="28"/>
              </w:rPr>
            </w:pPr>
            <w:r>
              <w:rPr>
                <w:rFonts w:ascii="仿宋" w:hAnsi="仿宋" w:eastAsia="仿宋" w:cs="仿宋"/>
                <w:color w:val="auto"/>
                <w:kern w:val="0"/>
                <w:sz w:val="28"/>
                <w:szCs w:val="28"/>
              </w:rPr>
              <w:t>16</w:t>
            </w:r>
          </w:p>
        </w:tc>
        <w:tc>
          <w:tcPr>
            <w:tcW w:w="6068" w:type="dxa"/>
            <w:tcBorders>
              <w:top w:val="single" w:color="000000" w:sz="4" w:space="0"/>
              <w:left w:val="nil"/>
              <w:bottom w:val="single" w:color="000000" w:sz="4" w:space="0"/>
              <w:right w:val="single" w:color="000000" w:sz="4" w:space="0"/>
            </w:tcBorders>
            <w:noWrap w:val="0"/>
            <w:vAlign w:val="center"/>
          </w:tcPr>
          <w:p w14:paraId="6E97A8B8">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1、具有全国注册监理工程师5人得5分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少于5人的不得分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，每增加一名加2分，本项最多11分；</w:t>
            </w:r>
          </w:p>
          <w:p w14:paraId="2D77818C">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2、具有监理员3人得3分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少于3人的不得分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，每增加一名加1分，本项最多5分；</w:t>
            </w:r>
          </w:p>
          <w:p w14:paraId="03F1F850">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color w:val="auto"/>
                <w:kern w:val="0"/>
                <w:sz w:val="28"/>
                <w:szCs w:val="28"/>
              </w:rPr>
            </w:pPr>
            <w:r>
              <w:rPr>
                <w:rFonts w:hint="eastAsia" w:ascii="仿宋" w:hAnsi="仿宋" w:eastAsia="仿宋" w:cs="仿宋"/>
                <w:bCs/>
                <w:color w:val="auto"/>
                <w:sz w:val="28"/>
                <w:szCs w:val="28"/>
              </w:rPr>
              <w:t>注：以上人员证书需注册在本单位，提供相关证书的注册证明材料。</w:t>
            </w:r>
          </w:p>
        </w:tc>
        <w:tc>
          <w:tcPr>
            <w:tcW w:w="1665" w:type="dxa"/>
            <w:tcBorders>
              <w:top w:val="single" w:color="000000" w:sz="4" w:space="0"/>
              <w:left w:val="nil"/>
              <w:bottom w:val="single" w:color="000000" w:sz="4" w:space="0"/>
              <w:right w:val="single" w:color="000000" w:sz="4" w:space="0"/>
            </w:tcBorders>
            <w:noWrap w:val="0"/>
            <w:vAlign w:val="center"/>
          </w:tcPr>
          <w:p w14:paraId="3CF11687">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提供执业证书复印件、劳动合同并加盖单位鲜章</w:t>
            </w:r>
          </w:p>
        </w:tc>
      </w:tr>
      <w:tr w14:paraId="4F3E1CC0">
        <w:tblPrEx>
          <w:tblCellMar>
            <w:top w:w="0" w:type="dxa"/>
            <w:left w:w="108" w:type="dxa"/>
            <w:bottom w:w="0" w:type="dxa"/>
            <w:right w:w="108" w:type="dxa"/>
          </w:tblCellMar>
        </w:tblPrEx>
        <w:trPr>
          <w:trHeight w:val="3359"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72F6D9">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3</w:t>
            </w:r>
          </w:p>
        </w:tc>
        <w:tc>
          <w:tcPr>
            <w:tcW w:w="1380" w:type="dxa"/>
            <w:tcBorders>
              <w:top w:val="single" w:color="000000" w:sz="4" w:space="0"/>
              <w:left w:val="nil"/>
              <w:bottom w:val="single" w:color="000000" w:sz="4" w:space="0"/>
              <w:right w:val="single" w:color="000000" w:sz="4" w:space="0"/>
            </w:tcBorders>
            <w:noWrap w:val="0"/>
            <w:vAlign w:val="center"/>
          </w:tcPr>
          <w:p w14:paraId="2FF34DDC">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项目人员配置</w:t>
            </w:r>
          </w:p>
        </w:tc>
        <w:tc>
          <w:tcPr>
            <w:tcW w:w="787" w:type="dxa"/>
            <w:tcBorders>
              <w:top w:val="single" w:color="000000" w:sz="4" w:space="0"/>
              <w:left w:val="nil"/>
              <w:bottom w:val="single" w:color="000000" w:sz="4" w:space="0"/>
              <w:right w:val="single" w:color="000000" w:sz="4" w:space="0"/>
            </w:tcBorders>
            <w:noWrap w:val="0"/>
            <w:vAlign w:val="center"/>
          </w:tcPr>
          <w:p w14:paraId="5BC5FE09">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10</w:t>
            </w:r>
          </w:p>
        </w:tc>
        <w:tc>
          <w:tcPr>
            <w:tcW w:w="6068" w:type="dxa"/>
            <w:tcBorders>
              <w:top w:val="single" w:color="000000" w:sz="4" w:space="0"/>
              <w:left w:val="nil"/>
              <w:bottom w:val="single" w:color="000000" w:sz="4" w:space="0"/>
              <w:right w:val="single" w:color="000000" w:sz="4" w:space="0"/>
            </w:tcBorders>
            <w:noWrap w:val="0"/>
            <w:vAlign w:val="center"/>
          </w:tcPr>
          <w:p w14:paraId="4692A6F3">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1、项目负责人（总监）：具有全国注册监理工程师证得3分，同时具有中级及以上职称的加1分，此项共4分。</w:t>
            </w:r>
          </w:p>
          <w:p w14:paraId="11EE344D">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2、安装专监：具有全国注册监理工程师证得3分，同时具有中级及以上职称的加1分，此项共4分。</w:t>
            </w:r>
          </w:p>
          <w:p w14:paraId="6D792961">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3、监理员：具有四川省监理从业人员业务培训合格证书得1分，增加1名加1分，此项共2分。</w:t>
            </w:r>
          </w:p>
          <w:p w14:paraId="2B93C19C">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rPr>
              <w:t>注：以上人员证书需注册在本单位，提供相关证书的注册证明材料</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拟派驻该项目的监理人员能够配合完成施工许可证的办理。</w:t>
            </w:r>
          </w:p>
        </w:tc>
        <w:tc>
          <w:tcPr>
            <w:tcW w:w="1665" w:type="dxa"/>
            <w:tcBorders>
              <w:top w:val="single" w:color="000000" w:sz="4" w:space="0"/>
              <w:left w:val="nil"/>
              <w:bottom w:val="single" w:color="000000" w:sz="4" w:space="0"/>
              <w:right w:val="single" w:color="000000" w:sz="4" w:space="0"/>
            </w:tcBorders>
            <w:noWrap w:val="0"/>
            <w:vAlign w:val="center"/>
          </w:tcPr>
          <w:p w14:paraId="09DEFF06">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提供执业证书、职称证书、劳务合同复印件并加盖单位鲜章</w:t>
            </w:r>
          </w:p>
        </w:tc>
      </w:tr>
      <w:tr w14:paraId="1B0DAA9C">
        <w:tblPrEx>
          <w:tblCellMar>
            <w:top w:w="0" w:type="dxa"/>
            <w:left w:w="108" w:type="dxa"/>
            <w:bottom w:w="0" w:type="dxa"/>
            <w:right w:w="108" w:type="dxa"/>
          </w:tblCellMar>
        </w:tblPrEx>
        <w:trPr>
          <w:trHeight w:val="339"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BD42325">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4</w:t>
            </w:r>
          </w:p>
        </w:tc>
        <w:tc>
          <w:tcPr>
            <w:tcW w:w="1380" w:type="dxa"/>
            <w:tcBorders>
              <w:top w:val="single" w:color="000000" w:sz="4" w:space="0"/>
              <w:left w:val="nil"/>
              <w:bottom w:val="single" w:color="000000" w:sz="4" w:space="0"/>
              <w:right w:val="single" w:color="000000" w:sz="4" w:space="0"/>
            </w:tcBorders>
            <w:noWrap w:val="0"/>
            <w:vAlign w:val="center"/>
          </w:tcPr>
          <w:p w14:paraId="16870C01">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投标人业绩</w:t>
            </w:r>
          </w:p>
        </w:tc>
        <w:tc>
          <w:tcPr>
            <w:tcW w:w="787" w:type="dxa"/>
            <w:tcBorders>
              <w:top w:val="single" w:color="000000" w:sz="4" w:space="0"/>
              <w:left w:val="nil"/>
              <w:bottom w:val="single" w:color="000000" w:sz="4" w:space="0"/>
              <w:right w:val="single" w:color="000000" w:sz="4" w:space="0"/>
            </w:tcBorders>
            <w:noWrap w:val="0"/>
            <w:vAlign w:val="center"/>
          </w:tcPr>
          <w:p w14:paraId="71D943A2">
            <w:pPr>
              <w:widowControl/>
              <w:spacing w:line="300" w:lineRule="atLeast"/>
              <w:jc w:val="center"/>
              <w:rPr>
                <w:rFonts w:ascii="仿宋" w:hAnsi="仿宋" w:eastAsia="仿宋" w:cs="仿宋"/>
                <w:color w:val="auto"/>
                <w:kern w:val="0"/>
                <w:sz w:val="28"/>
                <w:szCs w:val="28"/>
              </w:rPr>
            </w:pPr>
            <w:r>
              <w:rPr>
                <w:rFonts w:ascii="仿宋" w:hAnsi="仿宋" w:eastAsia="仿宋" w:cs="仿宋"/>
                <w:color w:val="auto"/>
                <w:kern w:val="0"/>
                <w:sz w:val="28"/>
                <w:szCs w:val="28"/>
              </w:rPr>
              <w:t>14</w:t>
            </w:r>
          </w:p>
        </w:tc>
        <w:tc>
          <w:tcPr>
            <w:tcW w:w="6068" w:type="dxa"/>
            <w:tcBorders>
              <w:top w:val="single" w:color="000000" w:sz="4" w:space="0"/>
              <w:left w:val="nil"/>
              <w:bottom w:val="single" w:color="000000" w:sz="4" w:space="0"/>
              <w:right w:val="single" w:color="000000" w:sz="4" w:space="0"/>
            </w:tcBorders>
            <w:noWrap w:val="0"/>
            <w:vAlign w:val="center"/>
          </w:tcPr>
          <w:p w14:paraId="7ED13040">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1、公司业绩（在建或已完工）：提供2022年10月1日至今有类似业绩的得3分，每增加一个类似业绩加2分，此项共7分；提供合同或中标通知书复印件并加盖公司鲜章。</w:t>
            </w:r>
          </w:p>
          <w:p w14:paraId="215C877A">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2、项目负责人（总监）业绩：总监2020年10月1日至今有类似业绩的得3分，每增加一个类似业绩加2分，此项共7分；提供合同或者项目开工报告、竣工报告（加盖公司鲜章）。</w:t>
            </w:r>
          </w:p>
          <w:p w14:paraId="71AF1A5F">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注：①类似业绩指房建类工程（包括装饰装修、改扩建等）监理；②公司业绩与负责人业绩不重复得分</w:t>
            </w:r>
            <w:r>
              <w:rPr>
                <w:rFonts w:hint="eastAsia" w:ascii="仿宋" w:hAnsi="仿宋" w:eastAsia="仿宋" w:cs="仿宋"/>
                <w:bCs/>
                <w:color w:val="auto"/>
                <w:sz w:val="28"/>
                <w:szCs w:val="28"/>
                <w:lang w:eastAsia="zh-CN"/>
              </w:rPr>
              <w:t>。</w:t>
            </w:r>
          </w:p>
        </w:tc>
        <w:tc>
          <w:tcPr>
            <w:tcW w:w="1665" w:type="dxa"/>
            <w:tcBorders>
              <w:top w:val="single" w:color="000000" w:sz="4" w:space="0"/>
              <w:left w:val="nil"/>
              <w:bottom w:val="single" w:color="000000" w:sz="4" w:space="0"/>
              <w:right w:val="single" w:color="000000" w:sz="4" w:space="0"/>
            </w:tcBorders>
            <w:noWrap w:val="0"/>
            <w:vAlign w:val="center"/>
          </w:tcPr>
          <w:p w14:paraId="1A1263C2">
            <w:pPr>
              <w:widowControl/>
              <w:spacing w:line="300" w:lineRule="atLeast"/>
              <w:jc w:val="center"/>
              <w:rPr>
                <w:rFonts w:ascii="仿宋" w:hAnsi="仿宋" w:eastAsia="仿宋" w:cs="仿宋"/>
                <w:color w:val="auto"/>
                <w:kern w:val="0"/>
                <w:sz w:val="28"/>
                <w:szCs w:val="28"/>
              </w:rPr>
            </w:pPr>
          </w:p>
        </w:tc>
      </w:tr>
      <w:tr w14:paraId="30358A31">
        <w:tblPrEx>
          <w:tblCellMar>
            <w:top w:w="0" w:type="dxa"/>
            <w:left w:w="108" w:type="dxa"/>
            <w:bottom w:w="0" w:type="dxa"/>
            <w:right w:w="108" w:type="dxa"/>
          </w:tblCellMar>
        </w:tblPrEx>
        <w:trPr>
          <w:trHeight w:val="339"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BD8D1E">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5</w:t>
            </w:r>
          </w:p>
        </w:tc>
        <w:tc>
          <w:tcPr>
            <w:tcW w:w="1380" w:type="dxa"/>
            <w:tcBorders>
              <w:top w:val="single" w:color="000000" w:sz="4" w:space="0"/>
              <w:left w:val="nil"/>
              <w:bottom w:val="single" w:color="000000" w:sz="4" w:space="0"/>
              <w:right w:val="single" w:color="000000" w:sz="4" w:space="0"/>
            </w:tcBorders>
            <w:noWrap w:val="0"/>
            <w:vAlign w:val="center"/>
          </w:tcPr>
          <w:p w14:paraId="42594326">
            <w:pPr>
              <w:widowControl/>
              <w:spacing w:line="300" w:lineRule="atLeas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监理大纲</w:t>
            </w:r>
          </w:p>
        </w:tc>
        <w:tc>
          <w:tcPr>
            <w:tcW w:w="787" w:type="dxa"/>
            <w:tcBorders>
              <w:top w:val="single" w:color="000000" w:sz="4" w:space="0"/>
              <w:left w:val="nil"/>
              <w:bottom w:val="single" w:color="000000" w:sz="4" w:space="0"/>
              <w:right w:val="single" w:color="000000" w:sz="4" w:space="0"/>
            </w:tcBorders>
            <w:noWrap w:val="0"/>
            <w:vAlign w:val="center"/>
          </w:tcPr>
          <w:p w14:paraId="758820B4">
            <w:pPr>
              <w:widowControl/>
              <w:spacing w:line="300" w:lineRule="atLeast"/>
              <w:jc w:val="center"/>
              <w:rPr>
                <w:rFonts w:ascii="仿宋" w:hAnsi="仿宋" w:eastAsia="仿宋" w:cs="仿宋"/>
                <w:color w:val="auto"/>
                <w:kern w:val="0"/>
                <w:sz w:val="28"/>
                <w:szCs w:val="28"/>
              </w:rPr>
            </w:pPr>
            <w:r>
              <w:rPr>
                <w:rFonts w:ascii="仿宋" w:hAnsi="仿宋" w:eastAsia="仿宋" w:cs="仿宋"/>
                <w:color w:val="auto"/>
                <w:kern w:val="0"/>
                <w:sz w:val="28"/>
                <w:szCs w:val="28"/>
              </w:rPr>
              <w:t>30</w:t>
            </w:r>
          </w:p>
        </w:tc>
        <w:tc>
          <w:tcPr>
            <w:tcW w:w="6068" w:type="dxa"/>
            <w:tcBorders>
              <w:top w:val="single" w:color="000000" w:sz="4" w:space="0"/>
              <w:left w:val="nil"/>
              <w:bottom w:val="single" w:color="000000" w:sz="4" w:space="0"/>
              <w:right w:val="single" w:color="000000" w:sz="4" w:space="0"/>
            </w:tcBorders>
            <w:noWrap w:val="0"/>
            <w:vAlign w:val="center"/>
          </w:tcPr>
          <w:p w14:paraId="1B1EEF6E">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根据供应商提供的监理大纲进行综合评审，包括:①质量控制措施：考虑全面，符合本项目实际，针对性措施完善;②进度控制措施：对工程、工期等进度目标控制合理，体现预控水平和全面控制水平全面；③造价控制措施：针对本项目实际情况提出控制措施合理、完善；④安全生产文明施工：安全控制方法科学、合理、具有先进性，措施得力；⑤应急措施：有针对本项目质量和安全等突发事故的应急预案、并提出合理的解决方案。以上每项内容完整、全面、详细、重点突出、描述准确且完全响应本项目采购需求的得6分，共30分，每项内容存在不足或缺陷的则扣3分，扣完为止。</w:t>
            </w:r>
          </w:p>
          <w:p w14:paraId="2C1BE9E1">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注:不足或缺陷是指:对应项内容缺失(不完整)、描述过于简略、方案不能满足项目要求:方案与实际情况不符、表述不清晰、凭空编造出现套用其他项目方案、内容出现前后不一致现象、涉及的规范及标准出现错误、不符合本项目的采购需求、不可能实现的情形任意一种情形。)</w:t>
            </w:r>
          </w:p>
        </w:tc>
        <w:tc>
          <w:tcPr>
            <w:tcW w:w="1665" w:type="dxa"/>
            <w:tcBorders>
              <w:top w:val="single" w:color="000000" w:sz="4" w:space="0"/>
              <w:left w:val="nil"/>
              <w:bottom w:val="single" w:color="000000" w:sz="4" w:space="0"/>
              <w:right w:val="single" w:color="000000" w:sz="4" w:space="0"/>
            </w:tcBorders>
            <w:noWrap w:val="0"/>
            <w:vAlign w:val="center"/>
          </w:tcPr>
          <w:p w14:paraId="01F511BB">
            <w:pPr>
              <w:widowControl/>
              <w:spacing w:line="300" w:lineRule="atLeast"/>
              <w:jc w:val="center"/>
              <w:rPr>
                <w:rFonts w:ascii="仿宋" w:hAnsi="仿宋" w:eastAsia="仿宋" w:cs="仿宋"/>
                <w:color w:val="auto"/>
                <w:kern w:val="0"/>
                <w:sz w:val="28"/>
                <w:szCs w:val="28"/>
              </w:rPr>
            </w:pPr>
          </w:p>
        </w:tc>
      </w:tr>
    </w:tbl>
    <w:p w14:paraId="59B31D3B">
      <w:pPr>
        <w:widowControl/>
        <w:spacing w:line="360" w:lineRule="auto"/>
        <w:jc w:val="center"/>
        <w:rPr>
          <w:rFonts w:ascii="仿宋" w:hAnsi="仿宋" w:eastAsia="仿宋" w:cs="仿宋"/>
          <w:b/>
          <w:color w:val="auto"/>
          <w:sz w:val="28"/>
          <w:szCs w:val="28"/>
        </w:rPr>
      </w:pPr>
    </w:p>
    <w:p w14:paraId="0C96BC4F">
      <w:pPr>
        <w:widowControl/>
        <w:spacing w:line="360" w:lineRule="auto"/>
        <w:jc w:val="center"/>
        <w:rPr>
          <w:rFonts w:ascii="仿宋" w:hAnsi="仿宋" w:eastAsia="仿宋" w:cs="仿宋"/>
          <w:b/>
          <w:color w:val="auto"/>
          <w:sz w:val="28"/>
          <w:szCs w:val="28"/>
        </w:rPr>
      </w:pPr>
    </w:p>
    <w:p w14:paraId="68280D7F">
      <w:pPr>
        <w:widowControl/>
        <w:spacing w:line="360" w:lineRule="auto"/>
        <w:jc w:val="center"/>
        <w:rPr>
          <w:rFonts w:ascii="仿宋" w:hAnsi="仿宋" w:eastAsia="仿宋" w:cs="仿宋"/>
          <w:b/>
          <w:color w:val="auto"/>
          <w:sz w:val="28"/>
          <w:szCs w:val="28"/>
        </w:rPr>
      </w:pPr>
    </w:p>
    <w:p w14:paraId="2F354C83">
      <w:pPr>
        <w:widowControl/>
        <w:spacing w:line="360" w:lineRule="auto"/>
        <w:jc w:val="center"/>
        <w:rPr>
          <w:rFonts w:ascii="仿宋" w:hAnsi="仿宋" w:eastAsia="仿宋" w:cs="仿宋"/>
          <w:b/>
          <w:color w:val="auto"/>
          <w:sz w:val="28"/>
          <w:szCs w:val="28"/>
        </w:rPr>
      </w:pPr>
    </w:p>
    <w:p w14:paraId="53F9ECEA">
      <w:pPr>
        <w:rPr>
          <w:rFonts w:ascii="仿宋" w:hAnsi="仿宋" w:eastAsia="仿宋" w:cs="仿宋"/>
          <w:b/>
          <w:color w:val="auto"/>
          <w:sz w:val="28"/>
          <w:szCs w:val="28"/>
        </w:rPr>
      </w:pPr>
      <w:r>
        <w:rPr>
          <w:rFonts w:ascii="仿宋" w:hAnsi="仿宋" w:eastAsia="仿宋" w:cs="仿宋"/>
          <w:b/>
          <w:color w:val="auto"/>
          <w:sz w:val="28"/>
          <w:szCs w:val="28"/>
        </w:rPr>
        <w:br w:type="page"/>
      </w:r>
    </w:p>
    <w:p w14:paraId="68D27C0E">
      <w:pPr>
        <w:widowControl/>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响应文件部分格式</w:t>
      </w:r>
    </w:p>
    <w:p w14:paraId="40E9C517">
      <w:pPr>
        <w:pStyle w:val="5"/>
        <w:spacing w:line="360" w:lineRule="atLeast"/>
        <w:ind w:firstLine="843" w:firstLineChars="300"/>
        <w:rPr>
          <w:rStyle w:val="18"/>
          <w:rFonts w:ascii="仿宋" w:hAnsi="仿宋" w:eastAsia="仿宋" w:cs="仿宋"/>
          <w:color w:val="auto"/>
          <w:sz w:val="28"/>
          <w:szCs w:val="28"/>
        </w:rPr>
      </w:pPr>
      <w:r>
        <w:rPr>
          <w:rFonts w:hint="eastAsia" w:ascii="仿宋" w:hAnsi="仿宋" w:eastAsia="仿宋" w:cs="仿宋"/>
          <w:b/>
          <w:bCs/>
          <w:color w:val="auto"/>
          <w:kern w:val="0"/>
          <w:sz w:val="28"/>
          <w:szCs w:val="28"/>
        </w:rPr>
        <w:t>响应文件提供正本一份，副本二份，响应文件扫描件一份放于U盘，密封，加盖公司鲜章。</w:t>
      </w:r>
    </w:p>
    <w:p w14:paraId="6E761A0C">
      <w:pPr>
        <w:spacing w:line="360" w:lineRule="auto"/>
        <w:jc w:val="center"/>
        <w:rPr>
          <w:rFonts w:ascii="仿宋" w:hAnsi="仿宋" w:eastAsia="仿宋" w:cs="仿宋"/>
          <w:b/>
          <w:color w:val="auto"/>
          <w:sz w:val="28"/>
          <w:szCs w:val="28"/>
        </w:rPr>
      </w:pPr>
    </w:p>
    <w:p w14:paraId="3EFD0D05">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3855720</wp:posOffset>
                </wp:positionH>
                <wp:positionV relativeFrom="paragraph">
                  <wp:posOffset>96520</wp:posOffset>
                </wp:positionV>
                <wp:extent cx="2259330" cy="471805"/>
                <wp:effectExtent l="4445" t="4445" r="22225" b="19050"/>
                <wp:wrapNone/>
                <wp:docPr id="3" name="文本框 3"/>
                <wp:cNvGraphicFramePr/>
                <a:graphic xmlns:a="http://schemas.openxmlformats.org/drawingml/2006/main">
                  <a:graphicData uri="http://schemas.microsoft.com/office/word/2010/wordprocessingShape">
                    <wps:wsp>
                      <wps:cNvSpPr txBox="1"/>
                      <wps:spPr>
                        <a:xfrm>
                          <a:off x="0" y="0"/>
                          <a:ext cx="1137285" cy="4718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3EE4EC">
                            <w:pPr>
                              <w:rPr>
                                <w:rFonts w:ascii="黑体" w:eastAsia="黑体"/>
                                <w:b/>
                                <w:sz w:val="48"/>
                                <w:szCs w:val="48"/>
                              </w:rPr>
                            </w:pPr>
                            <w:r>
                              <w:rPr>
                                <w:rFonts w:hint="eastAsia" w:ascii="黑体" w:hAnsi="宋体" w:eastAsia="黑体"/>
                                <w:b/>
                                <w:sz w:val="48"/>
                                <w:szCs w:val="48"/>
                              </w:rPr>
                              <w:t>正本或副本</w:t>
                            </w:r>
                          </w:p>
                        </w:txbxContent>
                      </wps:txbx>
                      <wps:bodyPr upright="1"/>
                    </wps:wsp>
                  </a:graphicData>
                </a:graphic>
              </wp:anchor>
            </w:drawing>
          </mc:Choice>
          <mc:Fallback>
            <w:pict>
              <v:shape id="_x0000_s1026" o:spid="_x0000_s1026" o:spt="202" type="#_x0000_t202" style="position:absolute;left:0pt;margin-left:303.6pt;margin-top:7.6pt;height:37.15pt;width:177.9pt;z-index:251660288;mso-width-relative:page;mso-height-relative:page;" fillcolor="#FFFFFF" filled="t" stroked="t" coordsize="21600,21600" o:gfxdata="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zLK6NgAAAAJAQAADwAAAAAAAAAB&#10;ACAAAAAiAAAAZHJzL2Rvd25yZXYueG1sUEsBAhQAFAAAAAgAh07iQFQ7HSMQAgAARAQAAA4AAAAA&#10;AAAAAQAgAAAAJwEAAGRycy9lMm9Eb2MueG1sUEsFBgAAAAAGAAYAWQEAAKkFAAAAAA==&#10;">
                <v:fill on="t" focussize="0,0"/>
                <v:stroke color="#000000" joinstyle="miter"/>
                <v:imagedata o:title=""/>
                <o:lock v:ext="edit" aspectratio="f"/>
                <v:textbox>
                  <w:txbxContent>
                    <w:p w14:paraId="483EE4EC">
                      <w:pPr>
                        <w:rPr>
                          <w:rFonts w:ascii="黑体" w:eastAsia="黑体"/>
                          <w:b/>
                          <w:sz w:val="48"/>
                          <w:szCs w:val="48"/>
                        </w:rPr>
                      </w:pPr>
                      <w:r>
                        <w:rPr>
                          <w:rFonts w:hint="eastAsia" w:ascii="黑体" w:hAnsi="宋体" w:eastAsia="黑体"/>
                          <w:b/>
                          <w:sz w:val="48"/>
                          <w:szCs w:val="48"/>
                        </w:rPr>
                        <w:t>正本或副本</w:t>
                      </w:r>
                    </w:p>
                  </w:txbxContent>
                </v:textbox>
              </v:shape>
            </w:pict>
          </mc:Fallback>
        </mc:AlternateContent>
      </w:r>
    </w:p>
    <w:p w14:paraId="43BF4E88">
      <w:pPr>
        <w:spacing w:line="360" w:lineRule="auto"/>
        <w:rPr>
          <w:rFonts w:ascii="仿宋" w:hAnsi="仿宋" w:eastAsia="仿宋" w:cs="仿宋"/>
          <w:color w:val="auto"/>
          <w:sz w:val="28"/>
          <w:szCs w:val="28"/>
        </w:rPr>
      </w:pPr>
    </w:p>
    <w:p w14:paraId="6F1046C2">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响应文件</w:t>
      </w:r>
    </w:p>
    <w:p w14:paraId="556BFE49">
      <w:pPr>
        <w:spacing w:line="360" w:lineRule="auto"/>
        <w:rPr>
          <w:rFonts w:ascii="仿宋" w:hAnsi="仿宋" w:eastAsia="仿宋" w:cs="仿宋"/>
          <w:b/>
          <w:color w:val="auto"/>
          <w:sz w:val="28"/>
          <w:szCs w:val="28"/>
        </w:rPr>
      </w:pPr>
      <w:r>
        <w:rPr>
          <w:rFonts w:hint="eastAsia" w:ascii="仿宋" w:hAnsi="仿宋" w:eastAsia="仿宋" w:cs="仿宋"/>
          <w:b/>
          <w:color w:val="auto"/>
          <w:sz w:val="28"/>
          <w:szCs w:val="28"/>
        </w:rPr>
        <w:t>采购人：绵阳市中医医院</w:t>
      </w:r>
    </w:p>
    <w:p w14:paraId="3866E15B">
      <w:pPr>
        <w:tabs>
          <w:tab w:val="left" w:pos="5433"/>
        </w:tabs>
        <w:spacing w:line="360" w:lineRule="auto"/>
        <w:jc w:val="left"/>
        <w:rPr>
          <w:rFonts w:ascii="仿宋" w:hAnsi="仿宋" w:eastAsia="仿宋" w:cs="仿宋"/>
          <w:b/>
          <w:bCs/>
          <w:color w:val="auto"/>
          <w:sz w:val="28"/>
          <w:szCs w:val="28"/>
        </w:rPr>
      </w:pPr>
      <w:r>
        <w:rPr>
          <w:rFonts w:hint="eastAsia" w:ascii="仿宋" w:hAnsi="仿宋" w:eastAsia="仿宋" w:cs="仿宋"/>
          <w:b/>
          <w:bCs/>
          <w:color w:val="auto"/>
          <w:sz w:val="28"/>
          <w:szCs w:val="28"/>
        </w:rPr>
        <w:t>投标项目编号：</w:t>
      </w:r>
    </w:p>
    <w:p w14:paraId="0B985E18">
      <w:pPr>
        <w:tabs>
          <w:tab w:val="left" w:pos="5433"/>
        </w:tabs>
        <w:spacing w:line="360" w:lineRule="auto"/>
        <w:jc w:val="left"/>
        <w:rPr>
          <w:rFonts w:ascii="仿宋" w:hAnsi="仿宋" w:eastAsia="仿宋" w:cs="仿宋"/>
          <w:b/>
          <w:bCs/>
          <w:color w:val="auto"/>
          <w:sz w:val="28"/>
          <w:szCs w:val="28"/>
        </w:rPr>
      </w:pPr>
      <w:r>
        <w:rPr>
          <w:rFonts w:hint="eastAsia" w:ascii="仿宋" w:hAnsi="仿宋" w:eastAsia="仿宋" w:cs="仿宋"/>
          <w:b/>
          <w:bCs/>
          <w:color w:val="auto"/>
          <w:sz w:val="28"/>
          <w:szCs w:val="28"/>
        </w:rPr>
        <w:t>投标项目名称：</w:t>
      </w:r>
    </w:p>
    <w:p w14:paraId="23C3EA74">
      <w:pPr>
        <w:rPr>
          <w:rFonts w:ascii="仿宋" w:hAnsi="仿宋" w:eastAsia="仿宋" w:cs="仿宋"/>
          <w:b/>
          <w:bCs/>
          <w:color w:val="auto"/>
          <w:sz w:val="28"/>
          <w:szCs w:val="28"/>
        </w:rPr>
      </w:pPr>
      <w:r>
        <w:rPr>
          <w:rFonts w:hint="eastAsia" w:ascii="仿宋" w:hAnsi="仿宋" w:eastAsia="仿宋" w:cs="仿宋"/>
          <w:b/>
          <w:bCs/>
          <w:color w:val="auto"/>
          <w:sz w:val="28"/>
          <w:szCs w:val="28"/>
        </w:rPr>
        <w:t xml:space="preserve">供应商名称（加盖公章）：        </w:t>
      </w:r>
    </w:p>
    <w:p w14:paraId="7BDDCFA9">
      <w:pPr>
        <w:rPr>
          <w:rFonts w:ascii="仿宋" w:hAnsi="仿宋" w:eastAsia="仿宋" w:cs="仿宋"/>
          <w:b/>
          <w:bCs/>
          <w:color w:val="auto"/>
          <w:sz w:val="28"/>
          <w:szCs w:val="28"/>
        </w:rPr>
      </w:pPr>
      <w:r>
        <w:rPr>
          <w:rFonts w:hint="eastAsia" w:ascii="仿宋" w:hAnsi="仿宋" w:eastAsia="仿宋" w:cs="仿宋"/>
          <w:b/>
          <w:bCs/>
          <w:color w:val="auto"/>
          <w:sz w:val="28"/>
          <w:szCs w:val="28"/>
        </w:rPr>
        <w:t>法定代表人或授权代理人（签字或盖章）：</w:t>
      </w:r>
    </w:p>
    <w:p w14:paraId="17290B6B">
      <w:pPr>
        <w:pStyle w:val="5"/>
        <w:spacing w:line="240" w:lineRule="auto"/>
        <w:rPr>
          <w:rFonts w:ascii="仿宋" w:hAnsi="仿宋" w:eastAsia="仿宋" w:cs="仿宋"/>
          <w:b/>
          <w:bCs/>
          <w:color w:val="auto"/>
          <w:sz w:val="28"/>
          <w:szCs w:val="28"/>
        </w:rPr>
      </w:pPr>
      <w:r>
        <w:rPr>
          <w:rFonts w:hint="eastAsia" w:ascii="仿宋" w:hAnsi="仿宋" w:eastAsia="仿宋" w:cs="仿宋"/>
          <w:b/>
          <w:bCs/>
          <w:color w:val="auto"/>
          <w:sz w:val="28"/>
          <w:szCs w:val="28"/>
        </w:rPr>
        <w:t>日期：</w:t>
      </w:r>
    </w:p>
    <w:p w14:paraId="7B022758">
      <w:pPr>
        <w:spacing w:line="360" w:lineRule="auto"/>
        <w:rPr>
          <w:rFonts w:ascii="仿宋" w:hAnsi="仿宋" w:eastAsia="仿宋" w:cs="仿宋"/>
          <w:color w:val="auto"/>
          <w:sz w:val="28"/>
          <w:szCs w:val="28"/>
        </w:rPr>
      </w:pPr>
      <w:r>
        <w:rPr>
          <w:rFonts w:hint="eastAsia" w:ascii="仿宋" w:hAnsi="仿宋" w:eastAsia="仿宋" w:cs="仿宋"/>
          <w:b/>
          <w:bCs/>
          <w:color w:val="auto"/>
          <w:sz w:val="28"/>
          <w:szCs w:val="28"/>
        </w:rPr>
        <w:t>投标日期：年月日</w:t>
      </w:r>
    </w:p>
    <w:p w14:paraId="1A0391AE">
      <w:pPr>
        <w:spacing w:line="360" w:lineRule="auto"/>
        <w:rPr>
          <w:rFonts w:ascii="仿宋" w:hAnsi="仿宋" w:eastAsia="仿宋" w:cs="仿宋"/>
          <w:color w:val="auto"/>
          <w:sz w:val="28"/>
          <w:szCs w:val="28"/>
        </w:rPr>
      </w:pPr>
      <w:r>
        <w:rPr>
          <w:rFonts w:hint="eastAsia" w:ascii="仿宋" w:hAnsi="仿宋" w:eastAsia="仿宋" w:cs="仿宋"/>
          <w:b/>
          <w:bCs/>
          <w:color w:val="auto"/>
          <w:sz w:val="28"/>
          <w:szCs w:val="28"/>
        </w:rPr>
        <w:t>联系电话：</w:t>
      </w:r>
    </w:p>
    <w:p w14:paraId="2BA79DAB">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文件首页编制目录及页码一览表</w:t>
      </w:r>
    </w:p>
    <w:p w14:paraId="209E3B7B">
      <w:pPr>
        <w:spacing w:line="360" w:lineRule="auto"/>
        <w:jc w:val="center"/>
        <w:rPr>
          <w:rFonts w:ascii="仿宋" w:hAnsi="仿宋" w:eastAsia="仿宋" w:cs="仿宋"/>
          <w:b/>
          <w:color w:val="auto"/>
          <w:sz w:val="28"/>
          <w:szCs w:val="28"/>
        </w:rPr>
      </w:pPr>
    </w:p>
    <w:p w14:paraId="5CAF8033">
      <w:pPr>
        <w:spacing w:line="360" w:lineRule="auto"/>
        <w:ind w:firstLine="3489" w:firstLineChars="1100"/>
        <w:jc w:val="left"/>
        <w:rPr>
          <w:rFonts w:ascii="仿宋" w:hAnsi="仿宋" w:eastAsia="仿宋" w:cs="仿宋"/>
          <w:b/>
          <w:bCs/>
          <w:color w:val="auto"/>
          <w:spacing w:val="8"/>
          <w:sz w:val="30"/>
          <w:szCs w:val="30"/>
        </w:rPr>
      </w:pPr>
    </w:p>
    <w:p w14:paraId="11DF48C7">
      <w:pPr>
        <w:spacing w:line="360" w:lineRule="auto"/>
        <w:ind w:firstLine="3489" w:firstLineChars="1100"/>
        <w:jc w:val="left"/>
        <w:rPr>
          <w:rFonts w:ascii="仿宋" w:hAnsi="仿宋" w:eastAsia="仿宋" w:cs="仿宋"/>
          <w:b/>
          <w:bCs/>
          <w:color w:val="auto"/>
          <w:spacing w:val="8"/>
          <w:sz w:val="30"/>
          <w:szCs w:val="30"/>
        </w:rPr>
      </w:pPr>
    </w:p>
    <w:p w14:paraId="09B21B89">
      <w:pPr>
        <w:spacing w:line="360" w:lineRule="auto"/>
        <w:ind w:firstLine="3489" w:firstLineChars="1100"/>
        <w:jc w:val="left"/>
        <w:rPr>
          <w:rFonts w:ascii="仿宋" w:hAnsi="仿宋" w:eastAsia="仿宋" w:cs="仿宋"/>
          <w:b/>
          <w:bCs/>
          <w:color w:val="auto"/>
          <w:spacing w:val="8"/>
          <w:sz w:val="30"/>
          <w:szCs w:val="30"/>
        </w:rPr>
      </w:pPr>
    </w:p>
    <w:p w14:paraId="694835EF">
      <w:pPr>
        <w:spacing w:line="360" w:lineRule="auto"/>
        <w:ind w:firstLine="3489" w:firstLineChars="1100"/>
        <w:jc w:val="left"/>
        <w:rPr>
          <w:rFonts w:ascii="仿宋" w:hAnsi="仿宋" w:eastAsia="仿宋" w:cs="仿宋"/>
          <w:b/>
          <w:bCs/>
          <w:color w:val="auto"/>
          <w:spacing w:val="8"/>
          <w:sz w:val="30"/>
          <w:szCs w:val="30"/>
        </w:rPr>
      </w:pPr>
    </w:p>
    <w:p w14:paraId="3D8B0EE5">
      <w:pPr>
        <w:rPr>
          <w:rFonts w:ascii="仿宋" w:hAnsi="仿宋" w:eastAsia="仿宋" w:cs="仿宋"/>
          <w:b/>
          <w:bCs/>
          <w:color w:val="auto"/>
          <w:spacing w:val="8"/>
          <w:sz w:val="30"/>
          <w:szCs w:val="30"/>
        </w:rPr>
      </w:pPr>
      <w:r>
        <w:rPr>
          <w:rFonts w:ascii="仿宋" w:hAnsi="仿宋" w:eastAsia="仿宋" w:cs="仿宋"/>
          <w:b/>
          <w:bCs/>
          <w:color w:val="auto"/>
          <w:spacing w:val="8"/>
          <w:sz w:val="30"/>
          <w:szCs w:val="30"/>
        </w:rPr>
        <w:br w:type="page"/>
      </w:r>
    </w:p>
    <w:p w14:paraId="4D89D1E9">
      <w:pPr>
        <w:spacing w:line="360" w:lineRule="auto"/>
        <w:jc w:val="left"/>
        <w:rPr>
          <w:rFonts w:ascii="仿宋" w:hAnsi="仿宋" w:eastAsia="仿宋" w:cs="仿宋"/>
          <w:b/>
          <w:bCs/>
          <w:color w:val="auto"/>
          <w:spacing w:val="8"/>
          <w:sz w:val="30"/>
          <w:szCs w:val="30"/>
        </w:rPr>
      </w:pPr>
    </w:p>
    <w:p w14:paraId="21EAD780">
      <w:pPr>
        <w:spacing w:line="360" w:lineRule="auto"/>
        <w:ind w:firstLine="4123" w:firstLineChars="1300"/>
        <w:jc w:val="left"/>
        <w:rPr>
          <w:rFonts w:ascii="仿宋" w:hAnsi="仿宋" w:eastAsia="仿宋" w:cs="仿宋"/>
          <w:b/>
          <w:bCs/>
          <w:color w:val="auto"/>
          <w:spacing w:val="8"/>
          <w:sz w:val="30"/>
          <w:szCs w:val="30"/>
        </w:rPr>
      </w:pPr>
      <w:r>
        <w:rPr>
          <w:rFonts w:hint="eastAsia" w:ascii="仿宋" w:hAnsi="仿宋" w:eastAsia="仿宋" w:cs="仿宋"/>
          <w:b/>
          <w:bCs/>
          <w:color w:val="auto"/>
          <w:spacing w:val="8"/>
          <w:sz w:val="30"/>
          <w:szCs w:val="30"/>
        </w:rPr>
        <w:t>首次报价单</w:t>
      </w:r>
    </w:p>
    <w:p w14:paraId="606CCD05">
      <w:pPr>
        <w:spacing w:line="360" w:lineRule="auto"/>
        <w:ind w:firstLine="840" w:firstLineChars="300"/>
        <w:rPr>
          <w:rFonts w:ascii="仿宋" w:hAnsi="仿宋" w:eastAsia="仿宋" w:cs="仿宋"/>
          <w:b/>
          <w:color w:val="auto"/>
          <w:sz w:val="28"/>
          <w:szCs w:val="28"/>
          <w:u w:val="single"/>
        </w:rPr>
      </w:pPr>
      <w:r>
        <w:rPr>
          <w:rFonts w:hint="eastAsia" w:ascii="仿宋" w:hAnsi="仿宋" w:eastAsia="仿宋" w:cs="仿宋"/>
          <w:bCs/>
          <w:color w:val="auto"/>
          <w:sz w:val="28"/>
          <w:szCs w:val="28"/>
        </w:rPr>
        <w:t>项目名称：</w:t>
      </w:r>
    </w:p>
    <w:p w14:paraId="1BB2D037">
      <w:pPr>
        <w:spacing w:after="100" w:afterAutospacing="1" w:line="360" w:lineRule="auto"/>
        <w:rPr>
          <w:rFonts w:ascii="仿宋" w:hAnsi="仿宋" w:eastAsia="仿宋" w:cs="仿宋"/>
          <w:color w:val="auto"/>
          <w:sz w:val="28"/>
          <w:szCs w:val="28"/>
        </w:rPr>
      </w:pPr>
      <w:r>
        <w:rPr>
          <w:rFonts w:hint="eastAsia" w:ascii="仿宋" w:hAnsi="仿宋" w:eastAsia="仿宋" w:cs="仿宋"/>
          <w:color w:val="auto"/>
          <w:kern w:val="0"/>
          <w:sz w:val="28"/>
          <w:szCs w:val="28"/>
        </w:rPr>
        <w:t xml:space="preserve">      项目编号：</w:t>
      </w:r>
      <w:r>
        <w:rPr>
          <w:rFonts w:hint="eastAsia" w:ascii="仿宋" w:hAnsi="仿宋" w:eastAsia="仿宋" w:cs="仿宋"/>
          <w:color w:val="auto"/>
          <w:sz w:val="28"/>
          <w:szCs w:val="28"/>
        </w:rPr>
        <w:t xml:space="preserve">    </w:t>
      </w:r>
    </w:p>
    <w:tbl>
      <w:tblPr>
        <w:tblStyle w:val="15"/>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7718"/>
      </w:tblGrid>
      <w:tr w14:paraId="3036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59" w:type="dxa"/>
          </w:tcPr>
          <w:p w14:paraId="50F08F7C">
            <w:pPr>
              <w:pStyle w:val="11"/>
              <w:pBdr>
                <w:bottom w:val="none" w:color="auto" w:sz="0" w:space="0"/>
              </w:pBdr>
              <w:tabs>
                <w:tab w:val="clear" w:pos="4153"/>
                <w:tab w:val="clear" w:pos="8306"/>
              </w:tabs>
              <w:snapToGrid/>
              <w:spacing w:before="120" w:beforeLines="50" w:after="120" w:afterLines="50" w:line="360" w:lineRule="auto"/>
              <w:jc w:val="both"/>
              <w:rPr>
                <w:rFonts w:ascii="仿宋" w:hAnsi="仿宋" w:eastAsia="仿宋" w:cs="仿宋"/>
                <w:bCs/>
                <w:color w:val="auto"/>
                <w:sz w:val="28"/>
                <w:szCs w:val="28"/>
              </w:rPr>
            </w:pPr>
            <w:r>
              <w:rPr>
                <w:rFonts w:hint="eastAsia" w:ascii="仿宋" w:hAnsi="仿宋" w:eastAsia="仿宋" w:cs="仿宋"/>
                <w:bCs/>
                <w:color w:val="auto"/>
                <w:sz w:val="28"/>
                <w:szCs w:val="28"/>
              </w:rPr>
              <w:t>报价</w:t>
            </w:r>
          </w:p>
        </w:tc>
        <w:tc>
          <w:tcPr>
            <w:tcW w:w="7718" w:type="dxa"/>
          </w:tcPr>
          <w:p w14:paraId="0362F2B7">
            <w:pPr>
              <w:pStyle w:val="11"/>
              <w:pBdr>
                <w:bottom w:val="none" w:color="auto" w:sz="0" w:space="0"/>
              </w:pBdr>
              <w:tabs>
                <w:tab w:val="clear" w:pos="4153"/>
                <w:tab w:val="clear" w:pos="8306"/>
              </w:tabs>
              <w:snapToGrid/>
              <w:spacing w:before="120" w:beforeLines="50" w:after="120" w:afterLines="50" w:line="360" w:lineRule="auto"/>
              <w:ind w:left="1182" w:hanging="1181" w:hangingChars="422"/>
              <w:jc w:val="left"/>
              <w:rPr>
                <w:rFonts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08E89987">
            <w:pPr>
              <w:pStyle w:val="11"/>
              <w:pBdr>
                <w:bottom w:val="none" w:color="auto" w:sz="0" w:space="0"/>
              </w:pBdr>
              <w:tabs>
                <w:tab w:val="clear" w:pos="4153"/>
                <w:tab w:val="clear" w:pos="8306"/>
              </w:tabs>
              <w:snapToGrid/>
              <w:spacing w:before="120" w:beforeLines="50" w:after="120" w:afterLines="50" w:line="360" w:lineRule="auto"/>
              <w:ind w:left="1182" w:hanging="1181" w:hangingChars="422"/>
              <w:jc w:val="left"/>
              <w:rPr>
                <w:rFonts w:ascii="仿宋" w:hAnsi="仿宋" w:eastAsia="仿宋" w:cs="仿宋"/>
                <w:color w:val="auto"/>
                <w:sz w:val="28"/>
                <w:szCs w:val="28"/>
              </w:rPr>
            </w:pPr>
            <w:r>
              <w:rPr>
                <w:rFonts w:hint="eastAsia" w:ascii="仿宋" w:hAnsi="仿宋" w:eastAsia="仿宋" w:cs="仿宋"/>
                <w:color w:val="auto"/>
                <w:sz w:val="28"/>
                <w:szCs w:val="28"/>
              </w:rPr>
              <w:t>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tc>
      </w:tr>
      <w:tr w14:paraId="0459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Pr>
          <w:p w14:paraId="317A7A9C">
            <w:pPr>
              <w:pStyle w:val="11"/>
              <w:pBdr>
                <w:bottom w:val="none" w:color="auto" w:sz="0" w:space="0"/>
              </w:pBdr>
              <w:tabs>
                <w:tab w:val="clear" w:pos="4153"/>
                <w:tab w:val="clear" w:pos="8306"/>
              </w:tabs>
              <w:snapToGrid/>
              <w:spacing w:before="120" w:beforeLines="50" w:after="120" w:afterLines="50" w:line="360" w:lineRule="auto"/>
              <w:jc w:val="both"/>
              <w:rPr>
                <w:rFonts w:ascii="仿宋" w:hAnsi="仿宋" w:eastAsia="仿宋" w:cs="仿宋"/>
                <w:bCs/>
                <w:color w:val="auto"/>
                <w:sz w:val="28"/>
                <w:szCs w:val="28"/>
              </w:rPr>
            </w:pPr>
            <w:r>
              <w:rPr>
                <w:rFonts w:hint="eastAsia" w:ascii="仿宋" w:hAnsi="仿宋" w:eastAsia="仿宋" w:cs="仿宋"/>
                <w:bCs/>
                <w:color w:val="auto"/>
                <w:sz w:val="28"/>
                <w:szCs w:val="28"/>
              </w:rPr>
              <w:t>备注</w:t>
            </w:r>
          </w:p>
        </w:tc>
        <w:tc>
          <w:tcPr>
            <w:tcW w:w="7718" w:type="dxa"/>
          </w:tcPr>
          <w:p w14:paraId="109F2B17">
            <w:pPr>
              <w:pStyle w:val="11"/>
              <w:pBdr>
                <w:bottom w:val="none" w:color="auto" w:sz="0" w:space="0"/>
              </w:pBdr>
              <w:tabs>
                <w:tab w:val="clear" w:pos="4153"/>
                <w:tab w:val="clear" w:pos="8306"/>
              </w:tabs>
              <w:snapToGrid/>
              <w:spacing w:before="120" w:beforeLines="50" w:after="120" w:afterLines="50" w:line="360" w:lineRule="auto"/>
              <w:jc w:val="both"/>
              <w:rPr>
                <w:rFonts w:ascii="仿宋" w:hAnsi="仿宋" w:eastAsia="仿宋" w:cs="仿宋"/>
                <w:bCs/>
                <w:color w:val="auto"/>
                <w:sz w:val="28"/>
                <w:szCs w:val="28"/>
                <w:u w:val="single"/>
              </w:rPr>
            </w:pPr>
          </w:p>
        </w:tc>
      </w:tr>
    </w:tbl>
    <w:p w14:paraId="0EDD2343">
      <w:pPr>
        <w:adjustRightInd w:val="0"/>
        <w:spacing w:line="360" w:lineRule="auto"/>
        <w:ind w:firstLine="594" w:firstLineChars="200"/>
        <w:rPr>
          <w:rFonts w:ascii="仿宋" w:hAnsi="仿宋" w:eastAsia="仿宋" w:cs="仿宋"/>
          <w:b/>
          <w:bCs/>
          <w:color w:val="auto"/>
          <w:spacing w:val="8"/>
          <w:sz w:val="28"/>
          <w:szCs w:val="28"/>
        </w:rPr>
      </w:pPr>
    </w:p>
    <w:p w14:paraId="45C31EDE">
      <w:pPr>
        <w:adjustRightInd w:val="0"/>
        <w:spacing w:line="360" w:lineRule="auto"/>
        <w:ind w:firstLine="560" w:firstLineChars="200"/>
        <w:rPr>
          <w:rFonts w:ascii="仿宋" w:hAnsi="仿宋" w:eastAsia="仿宋" w:cs="仿宋"/>
          <w:bCs/>
          <w:color w:val="auto"/>
          <w:spacing w:val="8"/>
          <w:sz w:val="28"/>
          <w:szCs w:val="28"/>
        </w:rPr>
      </w:pPr>
      <w:r>
        <w:rPr>
          <w:rFonts w:hint="eastAsia" w:ascii="仿宋" w:hAnsi="仿宋" w:eastAsia="仿宋" w:cs="仿宋"/>
          <w:color w:val="auto"/>
          <w:sz w:val="28"/>
          <w:szCs w:val="28"/>
        </w:rPr>
        <w:t>注：所有报价均用人民币表示，所报价格是交货地的验收价格，报价包含本项目所需的一切费用。</w:t>
      </w:r>
    </w:p>
    <w:p w14:paraId="2F0DB702">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 xml:space="preserve"> 供应商名称：（盖单位公章）：</w:t>
      </w:r>
    </w:p>
    <w:p w14:paraId="3EF71B0E">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法定代表人或委托代理人：（签字或加盖个人印章）</w:t>
      </w:r>
    </w:p>
    <w:p w14:paraId="58E7F3D2">
      <w:pPr>
        <w:adjustRightInd w:val="0"/>
        <w:spacing w:line="360" w:lineRule="auto"/>
        <w:ind w:firstLine="560" w:firstLineChars="200"/>
        <w:rPr>
          <w:rFonts w:ascii="仿宋" w:hAnsi="仿宋" w:eastAsia="仿宋" w:cs="仿宋"/>
          <w:bCs/>
          <w:color w:val="auto"/>
          <w:sz w:val="28"/>
          <w:szCs w:val="28"/>
        </w:rPr>
      </w:pPr>
    </w:p>
    <w:p w14:paraId="02375A8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日期：      年      月     日</w:t>
      </w:r>
    </w:p>
    <w:p w14:paraId="74BEA16C">
      <w:pPr>
        <w:spacing w:line="360" w:lineRule="auto"/>
        <w:ind w:firstLine="560" w:firstLineChars="200"/>
        <w:rPr>
          <w:rFonts w:ascii="仿宋" w:hAnsi="仿宋" w:eastAsia="仿宋" w:cs="仿宋"/>
          <w:color w:val="auto"/>
          <w:sz w:val="28"/>
          <w:szCs w:val="28"/>
        </w:rPr>
      </w:pPr>
    </w:p>
    <w:p w14:paraId="31458790">
      <w:pPr>
        <w:spacing w:line="360" w:lineRule="auto"/>
        <w:ind w:firstLine="560" w:firstLineChars="200"/>
        <w:rPr>
          <w:rFonts w:ascii="仿宋" w:hAnsi="仿宋" w:eastAsia="仿宋" w:cs="仿宋"/>
          <w:color w:val="auto"/>
          <w:sz w:val="28"/>
          <w:szCs w:val="28"/>
        </w:rPr>
      </w:pPr>
    </w:p>
    <w:p w14:paraId="226F6B73">
      <w:pPr>
        <w:spacing w:line="360" w:lineRule="auto"/>
        <w:ind w:firstLine="560" w:firstLineChars="200"/>
        <w:rPr>
          <w:rFonts w:ascii="仿宋" w:hAnsi="仿宋" w:eastAsia="仿宋" w:cs="仿宋"/>
          <w:color w:val="auto"/>
          <w:sz w:val="28"/>
          <w:szCs w:val="28"/>
        </w:rPr>
      </w:pPr>
    </w:p>
    <w:p w14:paraId="53418D72">
      <w:pPr>
        <w:rPr>
          <w:rFonts w:ascii="仿宋" w:hAnsi="仿宋" w:eastAsia="仿宋" w:cs="仿宋"/>
          <w:color w:val="auto"/>
          <w:sz w:val="28"/>
          <w:szCs w:val="28"/>
        </w:rPr>
      </w:pPr>
      <w:r>
        <w:rPr>
          <w:rFonts w:ascii="仿宋" w:hAnsi="仿宋" w:eastAsia="仿宋" w:cs="仿宋"/>
          <w:color w:val="auto"/>
          <w:sz w:val="28"/>
          <w:szCs w:val="28"/>
        </w:rPr>
        <w:br w:type="page"/>
      </w:r>
    </w:p>
    <w:p w14:paraId="59A12E9D">
      <w:pPr>
        <w:spacing w:line="360" w:lineRule="auto"/>
        <w:rPr>
          <w:rFonts w:ascii="仿宋" w:hAnsi="仿宋" w:eastAsia="仿宋" w:cs="仿宋"/>
          <w:color w:val="auto"/>
          <w:sz w:val="28"/>
          <w:szCs w:val="28"/>
        </w:rPr>
      </w:pPr>
    </w:p>
    <w:p w14:paraId="443EEFDD">
      <w:pPr>
        <w:spacing w:line="360" w:lineRule="auto"/>
        <w:ind w:right="482"/>
        <w:jc w:val="center"/>
        <w:outlineLvl w:val="1"/>
        <w:rPr>
          <w:rFonts w:ascii="仿宋" w:hAnsi="仿宋" w:eastAsia="仿宋" w:cs="仿宋"/>
          <w:color w:val="auto"/>
          <w:sz w:val="28"/>
          <w:szCs w:val="28"/>
        </w:rPr>
      </w:pPr>
      <w:r>
        <w:rPr>
          <w:rFonts w:hint="eastAsia" w:ascii="仿宋" w:hAnsi="仿宋" w:eastAsia="仿宋" w:cs="仿宋"/>
          <w:b/>
          <w:color w:val="auto"/>
          <w:sz w:val="28"/>
          <w:szCs w:val="28"/>
        </w:rPr>
        <w:t xml:space="preserve"> 最终报价表</w:t>
      </w:r>
    </w:p>
    <w:p w14:paraId="6F777BA6">
      <w:pPr>
        <w:widowControl/>
        <w:spacing w:line="360" w:lineRule="auto"/>
        <w:jc w:val="left"/>
        <w:outlineLvl w:val="1"/>
        <w:rPr>
          <w:rFonts w:ascii="仿宋" w:hAnsi="仿宋" w:eastAsia="仿宋" w:cs="仿宋"/>
          <w:color w:val="auto"/>
          <w:sz w:val="28"/>
          <w:szCs w:val="28"/>
        </w:rPr>
      </w:pPr>
      <w:r>
        <w:rPr>
          <w:rFonts w:hint="eastAsia" w:ascii="仿宋" w:hAnsi="仿宋" w:eastAsia="仿宋" w:cs="仿宋"/>
          <w:color w:val="auto"/>
          <w:sz w:val="28"/>
          <w:szCs w:val="28"/>
        </w:rPr>
        <w:t>项目名称：</w:t>
      </w:r>
    </w:p>
    <w:p w14:paraId="18D273D6">
      <w:pPr>
        <w:widowControl/>
        <w:spacing w:line="360" w:lineRule="auto"/>
        <w:jc w:val="left"/>
        <w:outlineLvl w:val="1"/>
        <w:rPr>
          <w:rFonts w:ascii="仿宋" w:hAnsi="仿宋" w:eastAsia="仿宋" w:cs="仿宋"/>
          <w:color w:val="auto"/>
          <w:sz w:val="28"/>
          <w:szCs w:val="28"/>
        </w:rPr>
      </w:pPr>
      <w:r>
        <w:rPr>
          <w:rFonts w:hint="eastAsia" w:ascii="仿宋" w:hAnsi="仿宋" w:eastAsia="仿宋" w:cs="仿宋"/>
          <w:color w:val="auto"/>
          <w:sz w:val="28"/>
          <w:szCs w:val="28"/>
        </w:rPr>
        <w:t>采购编号：</w:t>
      </w:r>
    </w:p>
    <w:tbl>
      <w:tblPr>
        <w:tblStyle w:val="15"/>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7718"/>
      </w:tblGrid>
      <w:tr w14:paraId="163A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jc w:val="center"/>
        </w:trPr>
        <w:tc>
          <w:tcPr>
            <w:tcW w:w="1859" w:type="dxa"/>
          </w:tcPr>
          <w:p w14:paraId="07248667">
            <w:pPr>
              <w:pStyle w:val="11"/>
              <w:pBdr>
                <w:bottom w:val="none" w:color="auto" w:sz="0" w:space="0"/>
              </w:pBdr>
              <w:tabs>
                <w:tab w:val="clear" w:pos="4153"/>
                <w:tab w:val="clear" w:pos="8306"/>
              </w:tabs>
              <w:snapToGrid/>
              <w:spacing w:before="120" w:beforeLines="50" w:after="120" w:afterLines="50" w:line="360" w:lineRule="auto"/>
              <w:jc w:val="both"/>
              <w:rPr>
                <w:rFonts w:ascii="仿宋" w:hAnsi="仿宋" w:eastAsia="仿宋" w:cs="仿宋"/>
                <w:bCs/>
                <w:color w:val="auto"/>
                <w:sz w:val="28"/>
                <w:szCs w:val="28"/>
              </w:rPr>
            </w:pPr>
            <w:r>
              <w:rPr>
                <w:rFonts w:hint="eastAsia" w:ascii="仿宋" w:hAnsi="仿宋" w:eastAsia="仿宋" w:cs="仿宋"/>
                <w:bCs/>
                <w:color w:val="auto"/>
                <w:sz w:val="28"/>
                <w:szCs w:val="28"/>
              </w:rPr>
              <w:t>报价</w:t>
            </w:r>
          </w:p>
        </w:tc>
        <w:tc>
          <w:tcPr>
            <w:tcW w:w="7718" w:type="dxa"/>
          </w:tcPr>
          <w:p w14:paraId="7A6243F1">
            <w:pPr>
              <w:pStyle w:val="11"/>
              <w:pBdr>
                <w:bottom w:val="none" w:color="auto" w:sz="0" w:space="0"/>
              </w:pBdr>
              <w:tabs>
                <w:tab w:val="clear" w:pos="4153"/>
                <w:tab w:val="clear" w:pos="8306"/>
              </w:tabs>
              <w:snapToGrid/>
              <w:spacing w:before="120" w:beforeLines="50" w:after="120" w:afterLines="50" w:line="360" w:lineRule="auto"/>
              <w:ind w:left="1182" w:hanging="1181" w:hangingChars="422"/>
              <w:jc w:val="left"/>
              <w:rPr>
                <w:rFonts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2FB8E16D">
            <w:pPr>
              <w:pStyle w:val="11"/>
              <w:pBdr>
                <w:bottom w:val="none" w:color="auto" w:sz="0" w:space="0"/>
              </w:pBdr>
              <w:tabs>
                <w:tab w:val="clear" w:pos="4153"/>
                <w:tab w:val="clear" w:pos="8306"/>
              </w:tabs>
              <w:snapToGrid/>
              <w:spacing w:before="120" w:beforeLines="50" w:after="120" w:afterLines="50" w:line="360" w:lineRule="auto"/>
              <w:ind w:left="1182" w:hanging="1181" w:hangingChars="422"/>
              <w:jc w:val="left"/>
              <w:rPr>
                <w:rFonts w:ascii="仿宋" w:hAnsi="仿宋" w:eastAsia="仿宋" w:cs="仿宋"/>
                <w:color w:val="auto"/>
                <w:sz w:val="28"/>
                <w:szCs w:val="28"/>
              </w:rPr>
            </w:pPr>
            <w:r>
              <w:rPr>
                <w:rFonts w:hint="eastAsia" w:ascii="仿宋" w:hAnsi="仿宋" w:eastAsia="仿宋" w:cs="仿宋"/>
                <w:color w:val="auto"/>
                <w:sz w:val="28"/>
                <w:szCs w:val="28"/>
              </w:rPr>
              <w:t>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tc>
      </w:tr>
      <w:tr w14:paraId="51C3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9" w:type="dxa"/>
          </w:tcPr>
          <w:p w14:paraId="23859AFB">
            <w:pPr>
              <w:pStyle w:val="11"/>
              <w:pBdr>
                <w:bottom w:val="none" w:color="auto" w:sz="0" w:space="0"/>
              </w:pBdr>
              <w:tabs>
                <w:tab w:val="clear" w:pos="4153"/>
                <w:tab w:val="clear" w:pos="8306"/>
              </w:tabs>
              <w:snapToGrid/>
              <w:spacing w:before="120" w:beforeLines="50" w:after="120" w:afterLines="50" w:line="360" w:lineRule="auto"/>
              <w:jc w:val="both"/>
              <w:rPr>
                <w:rFonts w:ascii="仿宋" w:hAnsi="仿宋" w:eastAsia="仿宋" w:cs="仿宋"/>
                <w:bCs/>
                <w:color w:val="auto"/>
                <w:sz w:val="28"/>
                <w:szCs w:val="28"/>
              </w:rPr>
            </w:pPr>
            <w:r>
              <w:rPr>
                <w:rFonts w:hint="eastAsia" w:ascii="仿宋" w:hAnsi="仿宋" w:eastAsia="仿宋" w:cs="仿宋"/>
                <w:bCs/>
                <w:color w:val="auto"/>
                <w:sz w:val="28"/>
                <w:szCs w:val="28"/>
              </w:rPr>
              <w:t>备注</w:t>
            </w:r>
          </w:p>
        </w:tc>
        <w:tc>
          <w:tcPr>
            <w:tcW w:w="7718" w:type="dxa"/>
          </w:tcPr>
          <w:p w14:paraId="152C860E">
            <w:pPr>
              <w:pStyle w:val="11"/>
              <w:pBdr>
                <w:bottom w:val="none" w:color="auto" w:sz="0" w:space="0"/>
              </w:pBdr>
              <w:tabs>
                <w:tab w:val="clear" w:pos="4153"/>
                <w:tab w:val="clear" w:pos="8306"/>
              </w:tabs>
              <w:snapToGrid/>
              <w:spacing w:before="120" w:beforeLines="50" w:after="120" w:afterLines="50" w:line="360" w:lineRule="auto"/>
              <w:jc w:val="both"/>
              <w:rPr>
                <w:rFonts w:ascii="仿宋" w:hAnsi="仿宋" w:eastAsia="仿宋" w:cs="仿宋"/>
                <w:bCs/>
                <w:color w:val="auto"/>
                <w:sz w:val="28"/>
                <w:szCs w:val="28"/>
                <w:u w:val="single"/>
              </w:rPr>
            </w:pPr>
          </w:p>
        </w:tc>
      </w:tr>
    </w:tbl>
    <w:p w14:paraId="1905B56D">
      <w:pPr>
        <w:widowControl/>
        <w:spacing w:line="360" w:lineRule="auto"/>
        <w:ind w:firstLine="560" w:firstLineChars="200"/>
        <w:jc w:val="left"/>
        <w:outlineLvl w:val="1"/>
        <w:rPr>
          <w:rFonts w:ascii="仿宋" w:hAnsi="仿宋" w:eastAsia="仿宋" w:cs="仿宋"/>
          <w:color w:val="auto"/>
          <w:sz w:val="28"/>
          <w:szCs w:val="28"/>
        </w:rPr>
      </w:pPr>
    </w:p>
    <w:p w14:paraId="192647D4">
      <w:pPr>
        <w:widowControl/>
        <w:spacing w:line="360" w:lineRule="auto"/>
        <w:ind w:firstLine="560" w:firstLineChars="200"/>
        <w:jc w:val="left"/>
        <w:outlineLvl w:val="1"/>
        <w:rPr>
          <w:rFonts w:ascii="仿宋" w:hAnsi="仿宋" w:eastAsia="仿宋" w:cs="仿宋"/>
          <w:color w:val="auto"/>
          <w:sz w:val="28"/>
          <w:szCs w:val="28"/>
        </w:rPr>
      </w:pPr>
      <w:r>
        <w:rPr>
          <w:rFonts w:hint="eastAsia" w:ascii="仿宋" w:hAnsi="仿宋" w:eastAsia="仿宋" w:cs="仿宋"/>
          <w:color w:val="auto"/>
          <w:sz w:val="28"/>
          <w:szCs w:val="28"/>
        </w:rPr>
        <w:t>注： 1.所有报价均用人民币表示，所报价格是交货地的验收价格，报价包含本项目所需的一切费用。</w:t>
      </w:r>
    </w:p>
    <w:p w14:paraId="0C1D96D4">
      <w:pPr>
        <w:widowControl/>
        <w:spacing w:line="360" w:lineRule="auto"/>
        <w:ind w:firstLine="560" w:firstLineChars="200"/>
        <w:jc w:val="left"/>
        <w:outlineLvl w:val="1"/>
        <w:rPr>
          <w:rFonts w:ascii="仿宋" w:hAnsi="仿宋" w:eastAsia="仿宋" w:cs="仿宋"/>
          <w:color w:val="auto"/>
          <w:sz w:val="28"/>
          <w:szCs w:val="28"/>
        </w:rPr>
      </w:pPr>
      <w:r>
        <w:rPr>
          <w:rFonts w:hint="eastAsia" w:ascii="仿宋" w:hAnsi="仿宋" w:eastAsia="仿宋" w:cs="仿宋"/>
          <w:color w:val="auto"/>
          <w:sz w:val="28"/>
          <w:szCs w:val="28"/>
        </w:rPr>
        <w:t>2、此表不在响应文件中体现，通过资格性及符合性审查后，现场递交。</w:t>
      </w:r>
    </w:p>
    <w:p w14:paraId="6B24B4BB">
      <w:pPr>
        <w:widowControl/>
        <w:spacing w:line="360" w:lineRule="auto"/>
        <w:ind w:firstLine="560" w:firstLineChars="200"/>
        <w:jc w:val="left"/>
        <w:outlineLvl w:val="1"/>
        <w:rPr>
          <w:rFonts w:ascii="仿宋" w:hAnsi="仿宋" w:eastAsia="仿宋" w:cs="仿宋"/>
          <w:color w:val="auto"/>
          <w:sz w:val="28"/>
          <w:szCs w:val="28"/>
        </w:rPr>
      </w:pPr>
      <w:r>
        <w:rPr>
          <w:rFonts w:hint="eastAsia" w:ascii="仿宋" w:hAnsi="仿宋" w:eastAsia="仿宋" w:cs="仿宋"/>
          <w:color w:val="auto"/>
          <w:sz w:val="28"/>
          <w:szCs w:val="28"/>
        </w:rPr>
        <w:t>3、供应商自行准备此表盖章现场备用。</w:t>
      </w:r>
    </w:p>
    <w:p w14:paraId="5612CED9">
      <w:pPr>
        <w:widowControl/>
        <w:spacing w:line="360" w:lineRule="auto"/>
        <w:ind w:firstLine="560" w:firstLineChars="200"/>
        <w:jc w:val="left"/>
        <w:outlineLvl w:val="1"/>
        <w:rPr>
          <w:rFonts w:ascii="仿宋" w:hAnsi="仿宋" w:eastAsia="仿宋" w:cs="仿宋"/>
          <w:color w:val="auto"/>
          <w:sz w:val="28"/>
          <w:szCs w:val="28"/>
        </w:rPr>
      </w:pPr>
      <w:r>
        <w:rPr>
          <w:rFonts w:hint="eastAsia" w:ascii="仿宋" w:hAnsi="仿宋" w:eastAsia="仿宋" w:cs="仿宋"/>
          <w:color w:val="auto"/>
          <w:sz w:val="28"/>
          <w:szCs w:val="28"/>
        </w:rPr>
        <w:t>4、最终报价不能超过初始报价，否则将作为无效响应处理（采购人现场修改实质性要求的除外）。</w:t>
      </w:r>
    </w:p>
    <w:p w14:paraId="326CBC6A">
      <w:pPr>
        <w:spacing w:line="360" w:lineRule="auto"/>
        <w:ind w:firstLine="560" w:firstLineChars="200"/>
        <w:rPr>
          <w:rFonts w:ascii="仿宋" w:hAnsi="仿宋" w:eastAsia="仿宋" w:cs="仿宋"/>
          <w:color w:val="auto"/>
          <w:sz w:val="28"/>
          <w:szCs w:val="28"/>
        </w:rPr>
      </w:pPr>
      <w:r>
        <w:rPr>
          <w:rFonts w:hint="eastAsia" w:ascii="仿宋" w:hAnsi="仿宋" w:eastAsia="仿宋" w:cs="仿宋"/>
          <w:bCs/>
          <w:color w:val="auto"/>
          <w:sz w:val="28"/>
          <w:szCs w:val="28"/>
        </w:rPr>
        <w:t xml:space="preserve"> 供应商名称：（盖单位公章）：</w:t>
      </w:r>
    </w:p>
    <w:p w14:paraId="41989316">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法定代表人或委托代理人（签字或加盖个人印章）</w:t>
      </w:r>
    </w:p>
    <w:p w14:paraId="29567005">
      <w:pPr>
        <w:spacing w:line="360" w:lineRule="auto"/>
        <w:ind w:firstLine="560" w:firstLineChars="200"/>
        <w:rPr>
          <w:rFonts w:ascii="仿宋" w:hAnsi="仿宋" w:eastAsia="仿宋" w:cs="仿宋"/>
          <w:b/>
          <w:color w:val="auto"/>
          <w:sz w:val="28"/>
          <w:szCs w:val="28"/>
        </w:rPr>
      </w:pPr>
      <w:r>
        <w:rPr>
          <w:rFonts w:hint="eastAsia" w:ascii="仿宋" w:hAnsi="仿宋" w:eastAsia="仿宋" w:cs="仿宋"/>
          <w:color w:val="auto"/>
          <w:sz w:val="28"/>
          <w:szCs w:val="28"/>
        </w:rPr>
        <w:t>日    期：  年  月  日</w:t>
      </w:r>
    </w:p>
    <w:p w14:paraId="16D6D10D">
      <w:pPr>
        <w:widowControl/>
        <w:jc w:val="left"/>
        <w:rPr>
          <w:rFonts w:ascii="仿宋" w:hAnsi="仿宋" w:eastAsia="仿宋" w:cs="仿宋"/>
          <w:b/>
          <w:bCs/>
          <w:color w:val="auto"/>
          <w:kern w:val="0"/>
          <w:sz w:val="28"/>
          <w:szCs w:val="28"/>
          <w:lang w:bidi="ar"/>
        </w:rPr>
      </w:pPr>
    </w:p>
    <w:p w14:paraId="1F0646C7">
      <w:pPr>
        <w:widowControl/>
        <w:jc w:val="left"/>
        <w:rPr>
          <w:rFonts w:ascii="仿宋" w:hAnsi="仿宋" w:eastAsia="仿宋" w:cs="仿宋"/>
          <w:b/>
          <w:bCs/>
          <w:color w:val="auto"/>
          <w:kern w:val="0"/>
          <w:sz w:val="28"/>
          <w:szCs w:val="28"/>
          <w:lang w:bidi="ar"/>
        </w:rPr>
      </w:pPr>
    </w:p>
    <w:p w14:paraId="773942E7">
      <w:pPr>
        <w:rPr>
          <w:rFonts w:ascii="仿宋" w:hAnsi="仿宋" w:eastAsia="仿宋" w:cs="仿宋"/>
          <w:b/>
          <w:bCs/>
          <w:color w:val="auto"/>
          <w:kern w:val="0"/>
          <w:sz w:val="28"/>
          <w:szCs w:val="28"/>
          <w:lang w:bidi="ar"/>
        </w:rPr>
      </w:pPr>
      <w:r>
        <w:rPr>
          <w:rFonts w:ascii="仿宋" w:hAnsi="仿宋" w:eastAsia="仿宋" w:cs="仿宋"/>
          <w:b/>
          <w:bCs/>
          <w:color w:val="auto"/>
          <w:kern w:val="0"/>
          <w:sz w:val="28"/>
          <w:szCs w:val="28"/>
          <w:lang w:bidi="ar"/>
        </w:rPr>
        <w:br w:type="page"/>
      </w:r>
    </w:p>
    <w:p w14:paraId="52013DA9">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法定代表人身份证明</w:t>
      </w:r>
    </w:p>
    <w:p w14:paraId="6024EBFB">
      <w:pPr>
        <w:spacing w:line="3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供应商名称：</w:t>
      </w:r>
    </w:p>
    <w:p w14:paraId="6362AE68">
      <w:pPr>
        <w:spacing w:line="3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单位性质：</w:t>
      </w:r>
    </w:p>
    <w:p w14:paraId="062356DF">
      <w:pPr>
        <w:spacing w:line="3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地址：</w:t>
      </w:r>
    </w:p>
    <w:p w14:paraId="575F2452">
      <w:pPr>
        <w:spacing w:line="3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成立时间：年月日</w:t>
      </w:r>
    </w:p>
    <w:p w14:paraId="5B48F8EC">
      <w:pPr>
        <w:spacing w:line="3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经营期限：</w:t>
      </w:r>
    </w:p>
    <w:p w14:paraId="28B75232">
      <w:pPr>
        <w:spacing w:line="3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姓名：性别：年龄：职务：</w:t>
      </w:r>
    </w:p>
    <w:p w14:paraId="3A11051B">
      <w:pPr>
        <w:spacing w:line="3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系（供应商名称）的法定代表人。</w:t>
      </w:r>
    </w:p>
    <w:p w14:paraId="1EC2A174">
      <w:pPr>
        <w:spacing w:line="36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特此证明。</w:t>
      </w:r>
    </w:p>
    <w:p w14:paraId="1D56438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14:paraId="5139E07C">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36A11A1D">
      <w:pPr>
        <w:pStyle w:val="5"/>
        <w:spacing w:line="24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日期：</w:t>
      </w:r>
    </w:p>
    <w:p w14:paraId="289683D7">
      <w:pPr>
        <w:pStyle w:val="4"/>
        <w:spacing w:line="360" w:lineRule="exact"/>
        <w:ind w:firstLine="560"/>
        <w:jc w:val="left"/>
        <w:rPr>
          <w:rFonts w:ascii="仿宋" w:hAnsi="仿宋" w:eastAsia="仿宋" w:cs="仿宋"/>
          <w:color w:val="auto"/>
          <w:sz w:val="28"/>
          <w:szCs w:val="28"/>
        </w:rPr>
      </w:pPr>
      <w:r>
        <w:rPr>
          <w:rFonts w:hint="eastAsia" w:ascii="仿宋" w:hAnsi="仿宋" w:eastAsia="仿宋" w:cs="仿宋"/>
          <w:color w:val="auto"/>
          <w:sz w:val="28"/>
          <w:szCs w:val="28"/>
        </w:rPr>
        <w:t>注：附法定代表人身份证复印件。</w:t>
      </w:r>
    </w:p>
    <w:p w14:paraId="6E0555B5">
      <w:pPr>
        <w:pStyle w:val="4"/>
        <w:spacing w:line="360" w:lineRule="exact"/>
        <w:ind w:firstLine="0" w:firstLineChars="0"/>
        <w:rPr>
          <w:rFonts w:ascii="仿宋" w:hAnsi="仿宋" w:eastAsia="仿宋" w:cs="仿宋"/>
          <w:color w:val="auto"/>
          <w:sz w:val="28"/>
          <w:szCs w:val="28"/>
        </w:rPr>
      </w:pPr>
    </w:p>
    <w:p w14:paraId="5645F938">
      <w:pPr>
        <w:spacing w:line="360" w:lineRule="exact"/>
        <w:jc w:val="center"/>
        <w:rPr>
          <w:rFonts w:ascii="仿宋" w:hAnsi="仿宋" w:eastAsia="仿宋" w:cs="仿宋"/>
          <w:b/>
          <w:color w:val="auto"/>
          <w:sz w:val="28"/>
          <w:szCs w:val="28"/>
        </w:rPr>
      </w:pPr>
    </w:p>
    <w:p w14:paraId="16EE24AC">
      <w:pPr>
        <w:spacing w:line="360" w:lineRule="exact"/>
        <w:jc w:val="center"/>
        <w:rPr>
          <w:rFonts w:ascii="仿宋" w:hAnsi="仿宋" w:eastAsia="仿宋" w:cs="仿宋"/>
          <w:b/>
          <w:color w:val="auto"/>
          <w:sz w:val="28"/>
          <w:szCs w:val="28"/>
        </w:rPr>
      </w:pPr>
    </w:p>
    <w:p w14:paraId="2F466D35">
      <w:pPr>
        <w:spacing w:line="360" w:lineRule="exact"/>
        <w:jc w:val="center"/>
        <w:rPr>
          <w:rFonts w:ascii="仿宋" w:hAnsi="仿宋" w:eastAsia="仿宋" w:cs="仿宋"/>
          <w:b/>
          <w:color w:val="auto"/>
          <w:sz w:val="28"/>
          <w:szCs w:val="28"/>
        </w:rPr>
      </w:pPr>
      <w:r>
        <w:rPr>
          <w:rFonts w:hint="eastAsia" w:ascii="仿宋" w:hAnsi="仿宋" w:eastAsia="仿宋" w:cs="仿宋"/>
          <w:b/>
          <w:color w:val="auto"/>
          <w:sz w:val="28"/>
          <w:szCs w:val="28"/>
        </w:rPr>
        <w:t>授权委托书</w:t>
      </w:r>
    </w:p>
    <w:p w14:paraId="1043C3C8">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姓名）本人（身份证号码：）系（供应商名称）的法定代表人，现委托（姓名）（身份证号码：）为我方代理人。代理人根据授权，以我方名义签署、澄清、说明、补正、递交、撤回、修改（项目名称）响应申请文件、签订合同和处理有关事宜，其法律后果由我方承担。</w:t>
      </w:r>
    </w:p>
    <w:p w14:paraId="6A37A234">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委托期限：。</w:t>
      </w:r>
    </w:p>
    <w:p w14:paraId="687EEB75">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代理人无转委托权。</w:t>
      </w:r>
    </w:p>
    <w:p w14:paraId="3D446A80">
      <w:pPr>
        <w:rPr>
          <w:rFonts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14:paraId="50DF90A5">
      <w:pPr>
        <w:rPr>
          <w:rFonts w:ascii="仿宋" w:hAnsi="仿宋" w:eastAsia="仿宋" w:cs="仿宋"/>
          <w:color w:val="auto"/>
          <w:sz w:val="28"/>
          <w:szCs w:val="28"/>
        </w:rPr>
      </w:pPr>
      <w:r>
        <w:rPr>
          <w:rFonts w:hint="eastAsia" w:ascii="仿宋" w:hAnsi="仿宋" w:eastAsia="仿宋" w:cs="仿宋"/>
          <w:color w:val="auto"/>
          <w:sz w:val="28"/>
          <w:szCs w:val="28"/>
        </w:rPr>
        <w:t>法定代表人（签字或盖章）：</w:t>
      </w:r>
    </w:p>
    <w:p w14:paraId="7185291D">
      <w:pPr>
        <w:rPr>
          <w:rFonts w:ascii="仿宋" w:hAnsi="仿宋" w:eastAsia="仿宋" w:cs="仿宋"/>
          <w:color w:val="auto"/>
          <w:sz w:val="28"/>
          <w:szCs w:val="28"/>
        </w:rPr>
      </w:pPr>
      <w:r>
        <w:rPr>
          <w:rFonts w:hint="eastAsia" w:ascii="仿宋" w:hAnsi="仿宋" w:eastAsia="仿宋" w:cs="仿宋"/>
          <w:color w:val="auto"/>
          <w:sz w:val="28"/>
          <w:szCs w:val="28"/>
        </w:rPr>
        <w:t>委托代理人（签字）：</w:t>
      </w:r>
    </w:p>
    <w:p w14:paraId="495F8E19">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54E77236">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注：1.如由法定代表人签署响应文件时，无需提供本授权委托书；</w:t>
      </w:r>
    </w:p>
    <w:p w14:paraId="192AD25E">
      <w:pPr>
        <w:pStyle w:val="5"/>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2.附法定代表人和委托代理人身份证复印件。</w:t>
      </w:r>
    </w:p>
    <w:p w14:paraId="14A8F3FD">
      <w:pPr>
        <w:rPr>
          <w:rFonts w:ascii="仿宋" w:hAnsi="仿宋" w:eastAsia="仿宋" w:cs="仿宋"/>
          <w:b/>
          <w:color w:val="auto"/>
          <w:sz w:val="28"/>
          <w:szCs w:val="28"/>
        </w:rPr>
      </w:pPr>
      <w:r>
        <w:rPr>
          <w:rFonts w:ascii="仿宋" w:hAnsi="仿宋" w:eastAsia="仿宋" w:cs="仿宋"/>
          <w:b/>
          <w:color w:val="auto"/>
          <w:sz w:val="28"/>
          <w:szCs w:val="28"/>
        </w:rPr>
        <w:br w:type="page"/>
      </w:r>
    </w:p>
    <w:p w14:paraId="1D17CA26">
      <w:pPr>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项目服务要求响应表</w:t>
      </w:r>
    </w:p>
    <w:p w14:paraId="61613F2C">
      <w:pPr>
        <w:spacing w:line="360" w:lineRule="auto"/>
        <w:jc w:val="left"/>
        <w:rPr>
          <w:rFonts w:ascii="仿宋" w:hAnsi="仿宋" w:eastAsia="仿宋" w:cs="仿宋"/>
          <w:bCs/>
          <w:color w:val="auto"/>
          <w:sz w:val="28"/>
          <w:szCs w:val="28"/>
        </w:rPr>
      </w:pPr>
      <w:r>
        <w:rPr>
          <w:rFonts w:hint="eastAsia" w:ascii="仿宋" w:hAnsi="仿宋" w:eastAsia="仿宋" w:cs="仿宋"/>
          <w:bCs/>
          <w:color w:val="auto"/>
          <w:sz w:val="28"/>
          <w:szCs w:val="28"/>
        </w:rPr>
        <w:t>项目编号：</w:t>
      </w:r>
    </w:p>
    <w:p w14:paraId="30CB5A66">
      <w:pPr>
        <w:spacing w:line="360" w:lineRule="auto"/>
        <w:jc w:val="left"/>
        <w:rPr>
          <w:rFonts w:ascii="仿宋" w:hAnsi="仿宋" w:eastAsia="仿宋" w:cs="仿宋"/>
          <w:bCs/>
          <w:color w:val="auto"/>
          <w:sz w:val="28"/>
          <w:szCs w:val="28"/>
        </w:rPr>
      </w:pPr>
      <w:r>
        <w:rPr>
          <w:rFonts w:hint="eastAsia" w:ascii="仿宋" w:hAnsi="仿宋" w:eastAsia="仿宋" w:cs="仿宋"/>
          <w:bCs/>
          <w:color w:val="auto"/>
          <w:sz w:val="28"/>
          <w:szCs w:val="28"/>
        </w:rPr>
        <w:t>项目名称：</w:t>
      </w:r>
    </w:p>
    <w:tbl>
      <w:tblPr>
        <w:tblStyle w:val="15"/>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390"/>
        <w:gridCol w:w="2413"/>
        <w:gridCol w:w="1569"/>
        <w:gridCol w:w="1691"/>
      </w:tblGrid>
      <w:tr w14:paraId="4387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726" w:type="dxa"/>
            <w:tcBorders>
              <w:top w:val="single" w:color="auto" w:sz="4" w:space="0"/>
              <w:left w:val="single" w:color="auto" w:sz="4" w:space="0"/>
              <w:bottom w:val="single" w:color="auto" w:sz="4" w:space="0"/>
              <w:right w:val="single" w:color="auto" w:sz="4" w:space="0"/>
            </w:tcBorders>
            <w:vAlign w:val="center"/>
          </w:tcPr>
          <w:p w14:paraId="34E3B745">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2390" w:type="dxa"/>
            <w:tcBorders>
              <w:top w:val="single" w:color="auto" w:sz="4" w:space="0"/>
              <w:left w:val="single" w:color="auto" w:sz="4" w:space="0"/>
              <w:bottom w:val="single" w:color="auto" w:sz="4" w:space="0"/>
              <w:right w:val="single" w:color="auto" w:sz="4" w:space="0"/>
            </w:tcBorders>
            <w:vAlign w:val="center"/>
          </w:tcPr>
          <w:p w14:paraId="7E786BEA">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招标文件</w:t>
            </w:r>
          </w:p>
          <w:p w14:paraId="2EA72499">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要求</w:t>
            </w:r>
          </w:p>
        </w:tc>
        <w:tc>
          <w:tcPr>
            <w:tcW w:w="2413" w:type="dxa"/>
            <w:tcBorders>
              <w:top w:val="single" w:color="auto" w:sz="4" w:space="0"/>
              <w:left w:val="single" w:color="auto" w:sz="4" w:space="0"/>
              <w:bottom w:val="single" w:color="auto" w:sz="4" w:space="0"/>
              <w:right w:val="single" w:color="auto" w:sz="4" w:space="0"/>
            </w:tcBorders>
            <w:vAlign w:val="center"/>
          </w:tcPr>
          <w:p w14:paraId="42F57594">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投标响应</w:t>
            </w:r>
          </w:p>
        </w:tc>
        <w:tc>
          <w:tcPr>
            <w:tcW w:w="1569" w:type="dxa"/>
            <w:tcBorders>
              <w:top w:val="single" w:color="auto" w:sz="4" w:space="0"/>
              <w:left w:val="single" w:color="auto" w:sz="4" w:space="0"/>
              <w:bottom w:val="single" w:color="auto" w:sz="4" w:space="0"/>
              <w:right w:val="single" w:color="auto" w:sz="4" w:space="0"/>
            </w:tcBorders>
            <w:vAlign w:val="center"/>
          </w:tcPr>
          <w:p w14:paraId="0645D3C3">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正/负</w:t>
            </w:r>
          </w:p>
          <w:p w14:paraId="4C81EAB3">
            <w:pPr>
              <w:spacing w:line="360" w:lineRule="auto"/>
              <w:ind w:firstLine="148" w:firstLineChars="50"/>
              <w:rPr>
                <w:rFonts w:ascii="仿宋" w:hAnsi="仿宋" w:eastAsia="仿宋" w:cs="仿宋"/>
                <w:color w:val="auto"/>
                <w:sz w:val="28"/>
                <w:szCs w:val="28"/>
              </w:rPr>
            </w:pPr>
            <w:r>
              <w:rPr>
                <w:rFonts w:hint="eastAsia" w:ascii="仿宋" w:hAnsi="仿宋" w:eastAsia="仿宋" w:cs="仿宋"/>
                <w:bCs/>
                <w:color w:val="auto"/>
                <w:spacing w:val="8"/>
                <w:sz w:val="28"/>
                <w:szCs w:val="28"/>
              </w:rPr>
              <w:t>偏离</w:t>
            </w:r>
          </w:p>
        </w:tc>
        <w:tc>
          <w:tcPr>
            <w:tcW w:w="1691" w:type="dxa"/>
            <w:tcBorders>
              <w:top w:val="single" w:color="auto" w:sz="4" w:space="0"/>
              <w:left w:val="single" w:color="auto" w:sz="4" w:space="0"/>
              <w:bottom w:val="single" w:color="auto" w:sz="4" w:space="0"/>
              <w:right w:val="single" w:color="auto" w:sz="4" w:space="0"/>
            </w:tcBorders>
            <w:vAlign w:val="center"/>
          </w:tcPr>
          <w:p w14:paraId="52AFCC01">
            <w:pPr>
              <w:spacing w:line="360" w:lineRule="auto"/>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备注</w:t>
            </w:r>
          </w:p>
        </w:tc>
      </w:tr>
      <w:tr w14:paraId="4B38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tcBorders>
              <w:top w:val="single" w:color="auto" w:sz="4" w:space="0"/>
              <w:left w:val="single" w:color="auto" w:sz="4" w:space="0"/>
              <w:bottom w:val="single" w:color="auto" w:sz="4" w:space="0"/>
              <w:right w:val="single" w:color="auto" w:sz="4" w:space="0"/>
            </w:tcBorders>
          </w:tcPr>
          <w:p w14:paraId="0832F12B">
            <w:pPr>
              <w:spacing w:line="360" w:lineRule="auto"/>
              <w:rPr>
                <w:rFonts w:ascii="仿宋" w:hAnsi="仿宋" w:eastAsia="仿宋" w:cs="仿宋"/>
                <w:color w:val="auto"/>
                <w:sz w:val="28"/>
                <w:szCs w:val="28"/>
              </w:rPr>
            </w:pPr>
          </w:p>
        </w:tc>
        <w:tc>
          <w:tcPr>
            <w:tcW w:w="2390" w:type="dxa"/>
            <w:tcBorders>
              <w:top w:val="single" w:color="auto" w:sz="4" w:space="0"/>
              <w:left w:val="single" w:color="auto" w:sz="4" w:space="0"/>
              <w:bottom w:val="single" w:color="auto" w:sz="4" w:space="0"/>
              <w:right w:val="single" w:color="auto" w:sz="4" w:space="0"/>
            </w:tcBorders>
          </w:tcPr>
          <w:p w14:paraId="36BF9624">
            <w:pPr>
              <w:spacing w:line="360" w:lineRule="auto"/>
              <w:rPr>
                <w:rFonts w:ascii="仿宋" w:hAnsi="仿宋" w:eastAsia="仿宋" w:cs="仿宋"/>
                <w:color w:val="auto"/>
                <w:sz w:val="28"/>
                <w:szCs w:val="28"/>
              </w:rPr>
            </w:pPr>
          </w:p>
        </w:tc>
        <w:tc>
          <w:tcPr>
            <w:tcW w:w="2413" w:type="dxa"/>
            <w:tcBorders>
              <w:top w:val="single" w:color="auto" w:sz="4" w:space="0"/>
              <w:left w:val="single" w:color="auto" w:sz="4" w:space="0"/>
              <w:bottom w:val="single" w:color="auto" w:sz="4" w:space="0"/>
              <w:right w:val="single" w:color="auto" w:sz="4" w:space="0"/>
            </w:tcBorders>
          </w:tcPr>
          <w:p w14:paraId="79F72735">
            <w:pPr>
              <w:spacing w:line="360" w:lineRule="auto"/>
              <w:rPr>
                <w:rFonts w:ascii="仿宋" w:hAnsi="仿宋" w:eastAsia="仿宋" w:cs="仿宋"/>
                <w:color w:val="auto"/>
                <w:sz w:val="28"/>
                <w:szCs w:val="28"/>
              </w:rPr>
            </w:pPr>
          </w:p>
        </w:tc>
        <w:tc>
          <w:tcPr>
            <w:tcW w:w="1569" w:type="dxa"/>
            <w:tcBorders>
              <w:top w:val="single" w:color="auto" w:sz="4" w:space="0"/>
              <w:left w:val="single" w:color="auto" w:sz="4" w:space="0"/>
              <w:bottom w:val="single" w:color="auto" w:sz="4" w:space="0"/>
              <w:right w:val="single" w:color="auto" w:sz="4" w:space="0"/>
            </w:tcBorders>
          </w:tcPr>
          <w:p w14:paraId="64AD1327">
            <w:pPr>
              <w:spacing w:line="360" w:lineRule="auto"/>
              <w:rPr>
                <w:rFonts w:ascii="仿宋" w:hAnsi="仿宋" w:eastAsia="仿宋" w:cs="仿宋"/>
                <w:color w:val="auto"/>
                <w:sz w:val="28"/>
                <w:szCs w:val="28"/>
              </w:rPr>
            </w:pPr>
          </w:p>
        </w:tc>
        <w:tc>
          <w:tcPr>
            <w:tcW w:w="1691" w:type="dxa"/>
            <w:tcBorders>
              <w:top w:val="single" w:color="auto" w:sz="4" w:space="0"/>
              <w:left w:val="single" w:color="auto" w:sz="4" w:space="0"/>
              <w:bottom w:val="single" w:color="auto" w:sz="4" w:space="0"/>
              <w:right w:val="single" w:color="auto" w:sz="4" w:space="0"/>
            </w:tcBorders>
          </w:tcPr>
          <w:p w14:paraId="77FA0C25">
            <w:pPr>
              <w:spacing w:line="360" w:lineRule="auto"/>
              <w:rPr>
                <w:rFonts w:ascii="仿宋" w:hAnsi="仿宋" w:eastAsia="仿宋" w:cs="仿宋"/>
                <w:color w:val="auto"/>
                <w:sz w:val="28"/>
                <w:szCs w:val="28"/>
              </w:rPr>
            </w:pPr>
          </w:p>
        </w:tc>
      </w:tr>
      <w:tr w14:paraId="34DD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6" w:type="dxa"/>
            <w:tcBorders>
              <w:top w:val="single" w:color="auto" w:sz="4" w:space="0"/>
              <w:left w:val="single" w:color="auto" w:sz="4" w:space="0"/>
              <w:bottom w:val="single" w:color="auto" w:sz="4" w:space="0"/>
              <w:right w:val="single" w:color="auto" w:sz="4" w:space="0"/>
            </w:tcBorders>
          </w:tcPr>
          <w:p w14:paraId="180DFDC6">
            <w:pPr>
              <w:spacing w:line="360" w:lineRule="auto"/>
              <w:rPr>
                <w:rFonts w:ascii="仿宋" w:hAnsi="仿宋" w:eastAsia="仿宋" w:cs="仿宋"/>
                <w:color w:val="auto"/>
                <w:sz w:val="28"/>
                <w:szCs w:val="28"/>
              </w:rPr>
            </w:pPr>
          </w:p>
        </w:tc>
        <w:tc>
          <w:tcPr>
            <w:tcW w:w="2390" w:type="dxa"/>
            <w:tcBorders>
              <w:top w:val="single" w:color="auto" w:sz="4" w:space="0"/>
              <w:left w:val="single" w:color="auto" w:sz="4" w:space="0"/>
              <w:bottom w:val="single" w:color="auto" w:sz="4" w:space="0"/>
              <w:right w:val="single" w:color="auto" w:sz="4" w:space="0"/>
            </w:tcBorders>
          </w:tcPr>
          <w:p w14:paraId="57BFC87B">
            <w:pPr>
              <w:spacing w:line="360" w:lineRule="auto"/>
              <w:rPr>
                <w:rFonts w:ascii="仿宋" w:hAnsi="仿宋" w:eastAsia="仿宋" w:cs="仿宋"/>
                <w:color w:val="auto"/>
                <w:sz w:val="28"/>
                <w:szCs w:val="28"/>
              </w:rPr>
            </w:pPr>
          </w:p>
        </w:tc>
        <w:tc>
          <w:tcPr>
            <w:tcW w:w="2413" w:type="dxa"/>
            <w:tcBorders>
              <w:top w:val="single" w:color="auto" w:sz="4" w:space="0"/>
              <w:left w:val="single" w:color="auto" w:sz="4" w:space="0"/>
              <w:bottom w:val="single" w:color="auto" w:sz="4" w:space="0"/>
              <w:right w:val="single" w:color="auto" w:sz="4" w:space="0"/>
            </w:tcBorders>
          </w:tcPr>
          <w:p w14:paraId="61160395">
            <w:pPr>
              <w:spacing w:line="360" w:lineRule="auto"/>
              <w:rPr>
                <w:rFonts w:ascii="仿宋" w:hAnsi="仿宋" w:eastAsia="仿宋" w:cs="仿宋"/>
                <w:color w:val="auto"/>
                <w:sz w:val="28"/>
                <w:szCs w:val="28"/>
              </w:rPr>
            </w:pPr>
          </w:p>
        </w:tc>
        <w:tc>
          <w:tcPr>
            <w:tcW w:w="1569" w:type="dxa"/>
            <w:tcBorders>
              <w:top w:val="single" w:color="auto" w:sz="4" w:space="0"/>
              <w:left w:val="single" w:color="auto" w:sz="4" w:space="0"/>
              <w:bottom w:val="single" w:color="auto" w:sz="4" w:space="0"/>
              <w:right w:val="single" w:color="auto" w:sz="4" w:space="0"/>
            </w:tcBorders>
          </w:tcPr>
          <w:p w14:paraId="56E18906">
            <w:pPr>
              <w:spacing w:line="360" w:lineRule="auto"/>
              <w:rPr>
                <w:rFonts w:ascii="仿宋" w:hAnsi="仿宋" w:eastAsia="仿宋" w:cs="仿宋"/>
                <w:color w:val="auto"/>
                <w:sz w:val="28"/>
                <w:szCs w:val="28"/>
              </w:rPr>
            </w:pPr>
          </w:p>
        </w:tc>
        <w:tc>
          <w:tcPr>
            <w:tcW w:w="1691" w:type="dxa"/>
            <w:tcBorders>
              <w:top w:val="single" w:color="auto" w:sz="4" w:space="0"/>
              <w:left w:val="single" w:color="auto" w:sz="4" w:space="0"/>
              <w:bottom w:val="single" w:color="auto" w:sz="4" w:space="0"/>
              <w:right w:val="single" w:color="auto" w:sz="4" w:space="0"/>
            </w:tcBorders>
          </w:tcPr>
          <w:p w14:paraId="6A4479C7">
            <w:pPr>
              <w:spacing w:line="360" w:lineRule="auto"/>
              <w:rPr>
                <w:rFonts w:ascii="仿宋" w:hAnsi="仿宋" w:eastAsia="仿宋" w:cs="仿宋"/>
                <w:color w:val="auto"/>
                <w:sz w:val="28"/>
                <w:szCs w:val="28"/>
              </w:rPr>
            </w:pPr>
          </w:p>
        </w:tc>
      </w:tr>
      <w:tr w14:paraId="0D72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26" w:type="dxa"/>
            <w:tcBorders>
              <w:top w:val="single" w:color="auto" w:sz="4" w:space="0"/>
              <w:left w:val="single" w:color="auto" w:sz="4" w:space="0"/>
              <w:bottom w:val="single" w:color="auto" w:sz="4" w:space="0"/>
              <w:right w:val="single" w:color="auto" w:sz="4" w:space="0"/>
            </w:tcBorders>
          </w:tcPr>
          <w:p w14:paraId="1D86F645">
            <w:pPr>
              <w:spacing w:line="360" w:lineRule="auto"/>
              <w:rPr>
                <w:rFonts w:ascii="仿宋" w:hAnsi="仿宋" w:eastAsia="仿宋" w:cs="仿宋"/>
                <w:color w:val="auto"/>
                <w:sz w:val="28"/>
                <w:szCs w:val="28"/>
              </w:rPr>
            </w:pPr>
          </w:p>
        </w:tc>
        <w:tc>
          <w:tcPr>
            <w:tcW w:w="2390" w:type="dxa"/>
            <w:tcBorders>
              <w:top w:val="single" w:color="auto" w:sz="4" w:space="0"/>
              <w:left w:val="single" w:color="auto" w:sz="4" w:space="0"/>
              <w:bottom w:val="single" w:color="auto" w:sz="4" w:space="0"/>
              <w:right w:val="single" w:color="auto" w:sz="4" w:space="0"/>
            </w:tcBorders>
          </w:tcPr>
          <w:p w14:paraId="3BC5BC90">
            <w:pPr>
              <w:spacing w:line="360" w:lineRule="auto"/>
              <w:rPr>
                <w:rFonts w:ascii="仿宋" w:hAnsi="仿宋" w:eastAsia="仿宋" w:cs="仿宋"/>
                <w:color w:val="auto"/>
                <w:sz w:val="28"/>
                <w:szCs w:val="28"/>
              </w:rPr>
            </w:pPr>
          </w:p>
        </w:tc>
        <w:tc>
          <w:tcPr>
            <w:tcW w:w="2413" w:type="dxa"/>
            <w:tcBorders>
              <w:top w:val="single" w:color="auto" w:sz="4" w:space="0"/>
              <w:left w:val="single" w:color="auto" w:sz="4" w:space="0"/>
              <w:bottom w:val="single" w:color="auto" w:sz="4" w:space="0"/>
              <w:right w:val="single" w:color="auto" w:sz="4" w:space="0"/>
            </w:tcBorders>
          </w:tcPr>
          <w:p w14:paraId="2781D5BD">
            <w:pPr>
              <w:spacing w:line="360" w:lineRule="auto"/>
              <w:rPr>
                <w:rFonts w:ascii="仿宋" w:hAnsi="仿宋" w:eastAsia="仿宋" w:cs="仿宋"/>
                <w:color w:val="auto"/>
                <w:sz w:val="28"/>
                <w:szCs w:val="28"/>
              </w:rPr>
            </w:pPr>
          </w:p>
        </w:tc>
        <w:tc>
          <w:tcPr>
            <w:tcW w:w="1569" w:type="dxa"/>
            <w:tcBorders>
              <w:top w:val="single" w:color="auto" w:sz="4" w:space="0"/>
              <w:left w:val="single" w:color="auto" w:sz="4" w:space="0"/>
              <w:bottom w:val="single" w:color="auto" w:sz="4" w:space="0"/>
              <w:right w:val="single" w:color="auto" w:sz="4" w:space="0"/>
            </w:tcBorders>
          </w:tcPr>
          <w:p w14:paraId="252AE2D7">
            <w:pPr>
              <w:spacing w:line="360" w:lineRule="auto"/>
              <w:rPr>
                <w:rFonts w:ascii="仿宋" w:hAnsi="仿宋" w:eastAsia="仿宋" w:cs="仿宋"/>
                <w:color w:val="auto"/>
                <w:sz w:val="28"/>
                <w:szCs w:val="28"/>
              </w:rPr>
            </w:pPr>
          </w:p>
        </w:tc>
        <w:tc>
          <w:tcPr>
            <w:tcW w:w="1691" w:type="dxa"/>
            <w:tcBorders>
              <w:top w:val="single" w:color="auto" w:sz="4" w:space="0"/>
              <w:left w:val="single" w:color="auto" w:sz="4" w:space="0"/>
              <w:bottom w:val="single" w:color="auto" w:sz="4" w:space="0"/>
              <w:right w:val="single" w:color="auto" w:sz="4" w:space="0"/>
            </w:tcBorders>
          </w:tcPr>
          <w:p w14:paraId="06D27D8C">
            <w:pPr>
              <w:spacing w:line="360" w:lineRule="auto"/>
              <w:rPr>
                <w:rFonts w:ascii="仿宋" w:hAnsi="仿宋" w:eastAsia="仿宋" w:cs="仿宋"/>
                <w:color w:val="auto"/>
                <w:sz w:val="28"/>
                <w:szCs w:val="28"/>
              </w:rPr>
            </w:pPr>
          </w:p>
        </w:tc>
      </w:tr>
    </w:tbl>
    <w:p w14:paraId="776F9291">
      <w:pPr>
        <w:adjustRightInd w:val="0"/>
        <w:spacing w:line="360" w:lineRule="auto"/>
        <w:rPr>
          <w:rFonts w:ascii="仿宋" w:hAnsi="仿宋" w:eastAsia="仿宋" w:cs="仿宋"/>
          <w:bCs/>
          <w:color w:val="auto"/>
          <w:spacing w:val="8"/>
          <w:sz w:val="28"/>
          <w:szCs w:val="28"/>
        </w:rPr>
      </w:pPr>
    </w:p>
    <w:p w14:paraId="4ED1517A">
      <w:pPr>
        <w:spacing w:line="360" w:lineRule="auto"/>
        <w:jc w:val="left"/>
        <w:rPr>
          <w:rFonts w:ascii="仿宋" w:hAnsi="仿宋" w:eastAsia="仿宋" w:cs="仿宋"/>
          <w:bCs/>
          <w:color w:val="auto"/>
          <w:spacing w:val="8"/>
          <w:sz w:val="28"/>
          <w:szCs w:val="28"/>
        </w:rPr>
      </w:pPr>
      <w:r>
        <w:rPr>
          <w:rFonts w:hint="eastAsia" w:ascii="仿宋" w:hAnsi="仿宋" w:eastAsia="仿宋" w:cs="仿宋"/>
          <w:bCs/>
          <w:color w:val="auto"/>
          <w:spacing w:val="8"/>
          <w:sz w:val="28"/>
          <w:szCs w:val="28"/>
        </w:rPr>
        <w:t>注：1.以上表格格式行、列可增减。</w:t>
      </w:r>
    </w:p>
    <w:p w14:paraId="4E676EAA">
      <w:pPr>
        <w:spacing w:line="360" w:lineRule="auto"/>
        <w:ind w:firstLine="592" w:firstLineChars="200"/>
        <w:jc w:val="left"/>
        <w:rPr>
          <w:rFonts w:ascii="仿宋" w:hAnsi="仿宋" w:eastAsia="仿宋" w:cs="仿宋"/>
          <w:bCs/>
          <w:color w:val="auto"/>
          <w:spacing w:val="8"/>
          <w:sz w:val="28"/>
          <w:szCs w:val="28"/>
        </w:rPr>
      </w:pPr>
      <w:r>
        <w:rPr>
          <w:rFonts w:hint="eastAsia" w:ascii="仿宋" w:hAnsi="仿宋" w:eastAsia="仿宋" w:cs="仿宋"/>
          <w:bCs/>
          <w:color w:val="auto"/>
          <w:spacing w:val="8"/>
          <w:sz w:val="28"/>
          <w:szCs w:val="28"/>
        </w:rPr>
        <w:t>2.供应商按照谈判文件要求做出应答。</w:t>
      </w:r>
    </w:p>
    <w:p w14:paraId="2E8889C6">
      <w:pPr>
        <w:spacing w:line="360" w:lineRule="auto"/>
        <w:ind w:firstLine="592" w:firstLineChars="200"/>
        <w:jc w:val="left"/>
        <w:rPr>
          <w:rFonts w:ascii="仿宋" w:hAnsi="仿宋" w:eastAsia="仿宋" w:cs="仿宋"/>
          <w:color w:val="auto"/>
          <w:sz w:val="28"/>
          <w:szCs w:val="28"/>
        </w:rPr>
      </w:pPr>
      <w:r>
        <w:rPr>
          <w:rFonts w:hint="eastAsia" w:ascii="仿宋" w:hAnsi="仿宋" w:eastAsia="仿宋" w:cs="仿宋"/>
          <w:bCs/>
          <w:color w:val="auto"/>
          <w:spacing w:val="8"/>
          <w:sz w:val="28"/>
          <w:szCs w:val="28"/>
        </w:rPr>
        <w:t>3.供应商必须据实填写，不得虚假响应，否则将取消其投标或中标资格等。</w:t>
      </w:r>
    </w:p>
    <w:p w14:paraId="00780992">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14:paraId="0ED87569">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法定代表人或授权代理人（签字或加盖个人印章）：</w:t>
      </w:r>
    </w:p>
    <w:p w14:paraId="230C1ED6">
      <w:pPr>
        <w:pStyle w:val="5"/>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日期：</w:t>
      </w:r>
    </w:p>
    <w:p w14:paraId="51E778A6">
      <w:pPr>
        <w:pStyle w:val="3"/>
        <w:numPr>
          <w:ilvl w:val="2"/>
          <w:numId w:val="0"/>
        </w:numPr>
        <w:spacing w:line="360" w:lineRule="auto"/>
        <w:jc w:val="center"/>
        <w:rPr>
          <w:rFonts w:ascii="仿宋" w:hAnsi="仿宋" w:eastAsia="仿宋" w:cs="仿宋"/>
          <w:bCs w:val="0"/>
          <w:color w:val="auto"/>
          <w:sz w:val="28"/>
          <w:szCs w:val="28"/>
        </w:rPr>
      </w:pPr>
    </w:p>
    <w:p w14:paraId="3C7CFE83">
      <w:pPr>
        <w:spacing w:line="360" w:lineRule="auto"/>
        <w:rPr>
          <w:rFonts w:ascii="仿宋" w:hAnsi="仿宋" w:eastAsia="仿宋" w:cs="仿宋"/>
          <w:color w:val="auto"/>
          <w:sz w:val="28"/>
          <w:szCs w:val="28"/>
        </w:rPr>
      </w:pPr>
    </w:p>
    <w:p w14:paraId="6089544D">
      <w:pPr>
        <w:spacing w:line="360" w:lineRule="auto"/>
        <w:rPr>
          <w:rFonts w:ascii="仿宋" w:hAnsi="仿宋" w:eastAsia="仿宋" w:cs="仿宋"/>
          <w:color w:val="auto"/>
          <w:sz w:val="28"/>
          <w:szCs w:val="28"/>
        </w:rPr>
      </w:pPr>
    </w:p>
    <w:p w14:paraId="7ED70596">
      <w:pPr>
        <w:spacing w:line="360" w:lineRule="auto"/>
        <w:rPr>
          <w:rFonts w:ascii="仿宋" w:hAnsi="仿宋" w:eastAsia="仿宋" w:cs="仿宋"/>
          <w:color w:val="auto"/>
          <w:sz w:val="28"/>
          <w:szCs w:val="28"/>
        </w:rPr>
      </w:pPr>
    </w:p>
    <w:p w14:paraId="508A8719">
      <w:pPr>
        <w:rPr>
          <w:rFonts w:ascii="仿宋" w:hAnsi="仿宋" w:eastAsia="仿宋" w:cs="仿宋"/>
          <w:color w:val="auto"/>
          <w:sz w:val="28"/>
          <w:szCs w:val="28"/>
        </w:rPr>
      </w:pPr>
      <w:r>
        <w:rPr>
          <w:rFonts w:ascii="仿宋" w:hAnsi="仿宋" w:eastAsia="仿宋" w:cs="仿宋"/>
          <w:color w:val="auto"/>
          <w:sz w:val="28"/>
          <w:szCs w:val="28"/>
        </w:rPr>
        <w:br w:type="page"/>
      </w:r>
    </w:p>
    <w:p w14:paraId="7AA591B2">
      <w:pPr>
        <w:pStyle w:val="3"/>
        <w:numPr>
          <w:ilvl w:val="2"/>
          <w:numId w:val="0"/>
        </w:numPr>
        <w:spacing w:line="360" w:lineRule="auto"/>
        <w:jc w:val="center"/>
        <w:rPr>
          <w:rFonts w:ascii="仿宋" w:hAnsi="仿宋" w:eastAsia="仿宋" w:cs="仿宋"/>
          <w:bCs w:val="0"/>
          <w:color w:val="auto"/>
          <w:sz w:val="28"/>
          <w:szCs w:val="28"/>
        </w:rPr>
      </w:pPr>
      <w:r>
        <w:rPr>
          <w:rFonts w:hint="eastAsia" w:ascii="仿宋" w:hAnsi="仿宋" w:eastAsia="仿宋" w:cs="仿宋"/>
          <w:bCs w:val="0"/>
          <w:color w:val="auto"/>
          <w:sz w:val="28"/>
          <w:szCs w:val="28"/>
        </w:rPr>
        <w:t>商务应答表</w:t>
      </w:r>
    </w:p>
    <w:p w14:paraId="11578AC1">
      <w:pPr>
        <w:spacing w:line="360" w:lineRule="auto"/>
        <w:ind w:firstLine="840" w:firstLineChars="300"/>
        <w:rPr>
          <w:rFonts w:ascii="仿宋" w:hAnsi="仿宋" w:eastAsia="仿宋" w:cs="仿宋"/>
          <w:color w:val="auto"/>
          <w:sz w:val="28"/>
          <w:szCs w:val="28"/>
        </w:rPr>
      </w:pPr>
      <w:r>
        <w:rPr>
          <w:rFonts w:hint="eastAsia" w:ascii="仿宋" w:hAnsi="仿宋" w:eastAsia="仿宋" w:cs="仿宋"/>
          <w:color w:val="auto"/>
          <w:sz w:val="28"/>
          <w:szCs w:val="28"/>
        </w:rPr>
        <w:t>项目编号：</w:t>
      </w:r>
    </w:p>
    <w:p w14:paraId="4C42DF5F">
      <w:pPr>
        <w:widowControl/>
        <w:spacing w:line="360" w:lineRule="auto"/>
        <w:ind w:firstLine="840" w:firstLineChars="300"/>
        <w:jc w:val="left"/>
        <w:rPr>
          <w:rFonts w:ascii="仿宋" w:hAnsi="仿宋" w:eastAsia="仿宋" w:cs="仿宋"/>
          <w:color w:val="auto"/>
          <w:sz w:val="28"/>
          <w:szCs w:val="28"/>
        </w:rPr>
      </w:pPr>
      <w:r>
        <w:rPr>
          <w:rFonts w:hint="eastAsia" w:ascii="仿宋" w:hAnsi="仿宋" w:eastAsia="仿宋" w:cs="仿宋"/>
          <w:color w:val="auto"/>
          <w:sz w:val="28"/>
          <w:szCs w:val="28"/>
        </w:rPr>
        <w:t>项目名称：</w:t>
      </w:r>
    </w:p>
    <w:tbl>
      <w:tblPr>
        <w:tblStyle w:val="15"/>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985"/>
        <w:gridCol w:w="2551"/>
        <w:gridCol w:w="3137"/>
      </w:tblGrid>
      <w:tr w14:paraId="100F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tcPr>
          <w:p w14:paraId="09383FED">
            <w:pPr>
              <w:widowControl/>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4B8B6CF3">
            <w:pPr>
              <w:widowControl/>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商务要求项</w:t>
            </w:r>
          </w:p>
        </w:tc>
        <w:tc>
          <w:tcPr>
            <w:tcW w:w="2551" w:type="dxa"/>
            <w:tcBorders>
              <w:top w:val="single" w:color="auto" w:sz="4" w:space="0"/>
              <w:left w:val="single" w:color="auto" w:sz="4" w:space="0"/>
              <w:bottom w:val="single" w:color="auto" w:sz="4" w:space="0"/>
              <w:right w:val="single" w:color="auto" w:sz="4" w:space="0"/>
            </w:tcBorders>
            <w:vAlign w:val="center"/>
          </w:tcPr>
          <w:p w14:paraId="32C8B568">
            <w:pPr>
              <w:widowControl/>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具体要求</w:t>
            </w:r>
          </w:p>
        </w:tc>
        <w:tc>
          <w:tcPr>
            <w:tcW w:w="3137" w:type="dxa"/>
            <w:tcBorders>
              <w:top w:val="single" w:color="auto" w:sz="4" w:space="0"/>
              <w:left w:val="single" w:color="auto" w:sz="4" w:space="0"/>
              <w:bottom w:val="single" w:color="auto" w:sz="4" w:space="0"/>
              <w:right w:val="single" w:color="auto" w:sz="4" w:space="0"/>
            </w:tcBorders>
            <w:vAlign w:val="center"/>
          </w:tcPr>
          <w:p w14:paraId="6A1265A1">
            <w:pPr>
              <w:widowControl/>
              <w:spacing w:line="360" w:lineRule="auto"/>
              <w:ind w:firstLine="548" w:firstLineChars="196"/>
              <w:jc w:val="center"/>
              <w:rPr>
                <w:rFonts w:ascii="仿宋" w:hAnsi="仿宋" w:eastAsia="仿宋" w:cs="仿宋"/>
                <w:color w:val="auto"/>
                <w:sz w:val="28"/>
                <w:szCs w:val="28"/>
              </w:rPr>
            </w:pPr>
            <w:r>
              <w:rPr>
                <w:rFonts w:hint="eastAsia" w:ascii="仿宋" w:hAnsi="仿宋" w:eastAsia="仿宋" w:cs="仿宋"/>
                <w:color w:val="auto"/>
                <w:sz w:val="28"/>
                <w:szCs w:val="28"/>
              </w:rPr>
              <w:t>响应情况</w:t>
            </w:r>
          </w:p>
        </w:tc>
      </w:tr>
      <w:tr w14:paraId="5826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tcPr>
          <w:p w14:paraId="4899D5CF">
            <w:pPr>
              <w:widowControl/>
              <w:spacing w:line="360" w:lineRule="auto"/>
              <w:jc w:val="center"/>
              <w:rPr>
                <w:rFonts w:ascii="仿宋" w:hAnsi="仿宋" w:eastAsia="仿宋" w:cs="仿宋"/>
                <w:color w:val="auto"/>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7C46CDEE">
            <w:pPr>
              <w:widowControl/>
              <w:spacing w:line="360" w:lineRule="auto"/>
              <w:jc w:val="center"/>
              <w:rPr>
                <w:rFonts w:ascii="仿宋" w:hAnsi="仿宋" w:eastAsia="仿宋" w:cs="仿宋"/>
                <w:color w:val="auto"/>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14:paraId="13C65E54">
            <w:pPr>
              <w:widowControl/>
              <w:spacing w:line="360" w:lineRule="auto"/>
              <w:jc w:val="center"/>
              <w:rPr>
                <w:rFonts w:ascii="仿宋" w:hAnsi="仿宋" w:eastAsia="仿宋" w:cs="仿宋"/>
                <w:color w:val="auto"/>
                <w:sz w:val="28"/>
                <w:szCs w:val="28"/>
              </w:rPr>
            </w:pPr>
          </w:p>
        </w:tc>
        <w:tc>
          <w:tcPr>
            <w:tcW w:w="3137" w:type="dxa"/>
            <w:tcBorders>
              <w:top w:val="single" w:color="auto" w:sz="4" w:space="0"/>
              <w:left w:val="single" w:color="auto" w:sz="4" w:space="0"/>
              <w:bottom w:val="single" w:color="auto" w:sz="4" w:space="0"/>
              <w:right w:val="single" w:color="auto" w:sz="4" w:space="0"/>
            </w:tcBorders>
          </w:tcPr>
          <w:p w14:paraId="19685313">
            <w:pPr>
              <w:widowControl/>
              <w:spacing w:line="360" w:lineRule="auto"/>
              <w:ind w:firstLine="548" w:firstLineChars="196"/>
              <w:jc w:val="left"/>
              <w:rPr>
                <w:rFonts w:ascii="仿宋" w:hAnsi="仿宋" w:eastAsia="仿宋" w:cs="仿宋"/>
                <w:color w:val="auto"/>
                <w:sz w:val="28"/>
                <w:szCs w:val="28"/>
              </w:rPr>
            </w:pPr>
          </w:p>
        </w:tc>
      </w:tr>
      <w:tr w14:paraId="478C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5" w:type="dxa"/>
            <w:tcBorders>
              <w:top w:val="single" w:color="auto" w:sz="4" w:space="0"/>
              <w:left w:val="single" w:color="auto" w:sz="4" w:space="0"/>
              <w:bottom w:val="single" w:color="auto" w:sz="4" w:space="0"/>
              <w:right w:val="single" w:color="auto" w:sz="4" w:space="0"/>
            </w:tcBorders>
          </w:tcPr>
          <w:p w14:paraId="6FCEB9B4">
            <w:pPr>
              <w:widowControl/>
              <w:spacing w:line="360" w:lineRule="auto"/>
              <w:jc w:val="center"/>
              <w:rPr>
                <w:rFonts w:ascii="仿宋" w:hAnsi="仿宋" w:eastAsia="仿宋" w:cs="仿宋"/>
                <w:color w:val="auto"/>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5C917573">
            <w:pPr>
              <w:widowControl/>
              <w:spacing w:line="360" w:lineRule="auto"/>
              <w:jc w:val="center"/>
              <w:rPr>
                <w:rFonts w:ascii="仿宋" w:hAnsi="仿宋" w:eastAsia="仿宋" w:cs="仿宋"/>
                <w:color w:val="auto"/>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14:paraId="14453E36">
            <w:pPr>
              <w:widowControl/>
              <w:spacing w:line="360" w:lineRule="auto"/>
              <w:jc w:val="center"/>
              <w:rPr>
                <w:rFonts w:ascii="仿宋" w:hAnsi="仿宋" w:eastAsia="仿宋" w:cs="仿宋"/>
                <w:color w:val="auto"/>
                <w:sz w:val="28"/>
                <w:szCs w:val="28"/>
              </w:rPr>
            </w:pPr>
          </w:p>
        </w:tc>
        <w:tc>
          <w:tcPr>
            <w:tcW w:w="3137" w:type="dxa"/>
            <w:tcBorders>
              <w:top w:val="single" w:color="auto" w:sz="4" w:space="0"/>
              <w:left w:val="single" w:color="auto" w:sz="4" w:space="0"/>
              <w:bottom w:val="single" w:color="auto" w:sz="4" w:space="0"/>
              <w:right w:val="single" w:color="auto" w:sz="4" w:space="0"/>
            </w:tcBorders>
          </w:tcPr>
          <w:p w14:paraId="1B4C9D82">
            <w:pPr>
              <w:widowControl/>
              <w:spacing w:line="360" w:lineRule="auto"/>
              <w:ind w:firstLine="548" w:firstLineChars="196"/>
              <w:jc w:val="left"/>
              <w:rPr>
                <w:rFonts w:ascii="仿宋" w:hAnsi="仿宋" w:eastAsia="仿宋" w:cs="仿宋"/>
                <w:color w:val="auto"/>
                <w:sz w:val="28"/>
                <w:szCs w:val="28"/>
              </w:rPr>
            </w:pPr>
          </w:p>
        </w:tc>
      </w:tr>
      <w:tr w14:paraId="381F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85" w:type="dxa"/>
            <w:tcBorders>
              <w:top w:val="single" w:color="auto" w:sz="4" w:space="0"/>
              <w:left w:val="single" w:color="auto" w:sz="4" w:space="0"/>
              <w:bottom w:val="single" w:color="auto" w:sz="4" w:space="0"/>
              <w:right w:val="single" w:color="auto" w:sz="4" w:space="0"/>
            </w:tcBorders>
          </w:tcPr>
          <w:p w14:paraId="2A09A825">
            <w:pPr>
              <w:widowControl/>
              <w:spacing w:line="360" w:lineRule="auto"/>
              <w:jc w:val="center"/>
              <w:rPr>
                <w:rFonts w:ascii="仿宋" w:hAnsi="仿宋" w:eastAsia="仿宋" w:cs="仿宋"/>
                <w:color w:val="auto"/>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4D9C6F50">
            <w:pPr>
              <w:widowControl/>
              <w:spacing w:line="360" w:lineRule="auto"/>
              <w:jc w:val="center"/>
              <w:rPr>
                <w:rFonts w:ascii="仿宋" w:hAnsi="仿宋" w:eastAsia="仿宋" w:cs="仿宋"/>
                <w:color w:val="auto"/>
                <w:sz w:val="28"/>
                <w:szCs w:val="28"/>
              </w:rPr>
            </w:pPr>
          </w:p>
        </w:tc>
        <w:tc>
          <w:tcPr>
            <w:tcW w:w="2551" w:type="dxa"/>
            <w:tcBorders>
              <w:top w:val="single" w:color="auto" w:sz="4" w:space="0"/>
              <w:left w:val="single" w:color="auto" w:sz="4" w:space="0"/>
              <w:bottom w:val="single" w:color="auto" w:sz="4" w:space="0"/>
              <w:right w:val="single" w:color="auto" w:sz="4" w:space="0"/>
            </w:tcBorders>
            <w:vAlign w:val="center"/>
          </w:tcPr>
          <w:p w14:paraId="2E137E1E">
            <w:pPr>
              <w:widowControl/>
              <w:spacing w:line="360" w:lineRule="auto"/>
              <w:jc w:val="center"/>
              <w:rPr>
                <w:rFonts w:ascii="仿宋" w:hAnsi="仿宋" w:eastAsia="仿宋" w:cs="仿宋"/>
                <w:color w:val="auto"/>
                <w:sz w:val="28"/>
                <w:szCs w:val="28"/>
              </w:rPr>
            </w:pPr>
          </w:p>
        </w:tc>
        <w:tc>
          <w:tcPr>
            <w:tcW w:w="3137" w:type="dxa"/>
            <w:tcBorders>
              <w:top w:val="single" w:color="auto" w:sz="4" w:space="0"/>
              <w:left w:val="single" w:color="auto" w:sz="4" w:space="0"/>
              <w:bottom w:val="single" w:color="auto" w:sz="4" w:space="0"/>
              <w:right w:val="single" w:color="auto" w:sz="4" w:space="0"/>
            </w:tcBorders>
          </w:tcPr>
          <w:p w14:paraId="3AF3183E">
            <w:pPr>
              <w:widowControl/>
              <w:spacing w:line="360" w:lineRule="auto"/>
              <w:ind w:firstLine="548" w:firstLineChars="196"/>
              <w:jc w:val="left"/>
              <w:rPr>
                <w:rFonts w:ascii="仿宋" w:hAnsi="仿宋" w:eastAsia="仿宋" w:cs="仿宋"/>
                <w:color w:val="auto"/>
                <w:sz w:val="28"/>
                <w:szCs w:val="28"/>
              </w:rPr>
            </w:pPr>
          </w:p>
        </w:tc>
      </w:tr>
    </w:tbl>
    <w:p w14:paraId="4997322E">
      <w:pPr>
        <w:widowControl/>
        <w:spacing w:line="360" w:lineRule="auto"/>
        <w:ind w:firstLine="548" w:firstLineChars="196"/>
        <w:jc w:val="left"/>
        <w:rPr>
          <w:rFonts w:ascii="仿宋" w:hAnsi="仿宋" w:eastAsia="仿宋" w:cs="仿宋"/>
          <w:strike/>
          <w:color w:val="auto"/>
          <w:sz w:val="28"/>
          <w:szCs w:val="28"/>
        </w:rPr>
      </w:pPr>
      <w:r>
        <w:rPr>
          <w:rFonts w:hint="eastAsia" w:ascii="仿宋" w:hAnsi="仿宋" w:eastAsia="仿宋" w:cs="仿宋"/>
          <w:strike/>
          <w:color w:val="auto"/>
          <w:sz w:val="28"/>
          <w:szCs w:val="28"/>
        </w:rPr>
        <w:t xml:space="preserve"> </w:t>
      </w:r>
    </w:p>
    <w:p w14:paraId="1EC8D1ED">
      <w:pPr>
        <w:widowControl/>
        <w:spacing w:line="360" w:lineRule="auto"/>
        <w:jc w:val="left"/>
        <w:rPr>
          <w:rFonts w:ascii="仿宋" w:hAnsi="仿宋" w:eastAsia="仿宋" w:cs="仿宋"/>
          <w:color w:val="auto"/>
          <w:sz w:val="28"/>
          <w:szCs w:val="28"/>
        </w:rPr>
      </w:pPr>
      <w:r>
        <w:rPr>
          <w:rFonts w:hint="eastAsia" w:ascii="仿宋" w:hAnsi="仿宋" w:eastAsia="仿宋" w:cs="仿宋"/>
          <w:color w:val="auto"/>
          <w:sz w:val="28"/>
          <w:szCs w:val="28"/>
        </w:rPr>
        <w:t>注：1.以上表格格式行、列可增减。</w:t>
      </w:r>
    </w:p>
    <w:p w14:paraId="25FC9A12">
      <w:pPr>
        <w:widowControl/>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2.供应商根据采购项目的全部商务要求逐条填写此表。</w:t>
      </w:r>
    </w:p>
    <w:p w14:paraId="7C34D53E">
      <w:pPr>
        <w:spacing w:line="360" w:lineRule="auto"/>
        <w:ind w:firstLine="592" w:firstLineChars="200"/>
        <w:rPr>
          <w:rFonts w:ascii="仿宋" w:hAnsi="仿宋" w:eastAsia="仿宋" w:cs="仿宋"/>
          <w:color w:val="auto"/>
          <w:sz w:val="28"/>
          <w:szCs w:val="28"/>
        </w:rPr>
      </w:pPr>
      <w:r>
        <w:rPr>
          <w:rFonts w:hint="eastAsia" w:ascii="仿宋" w:hAnsi="仿宋" w:eastAsia="仿宋" w:cs="仿宋"/>
          <w:bCs/>
          <w:color w:val="auto"/>
          <w:spacing w:val="8"/>
          <w:sz w:val="28"/>
          <w:szCs w:val="28"/>
        </w:rPr>
        <w:t>3.供应商必须据实填写，不得虚假响应，否则将取消其投标或中标资格等。</w:t>
      </w:r>
    </w:p>
    <w:p w14:paraId="7753C121">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14:paraId="501DB227">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法定代表人或授权代理人（签字或加盖个人印章）：</w:t>
      </w:r>
    </w:p>
    <w:p w14:paraId="7C0808F4">
      <w:pPr>
        <w:pStyle w:val="5"/>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日期：</w:t>
      </w:r>
    </w:p>
    <w:p w14:paraId="16FE47D3">
      <w:pPr>
        <w:pStyle w:val="4"/>
        <w:spacing w:line="360" w:lineRule="auto"/>
        <w:ind w:firstLine="0" w:firstLineChars="0"/>
        <w:jc w:val="left"/>
        <w:rPr>
          <w:rFonts w:ascii="仿宋" w:hAnsi="仿宋" w:eastAsia="仿宋" w:cs="仿宋"/>
          <w:color w:val="auto"/>
          <w:sz w:val="28"/>
          <w:szCs w:val="28"/>
        </w:rPr>
      </w:pPr>
    </w:p>
    <w:p w14:paraId="4B94A200">
      <w:pPr>
        <w:spacing w:line="360" w:lineRule="auto"/>
        <w:jc w:val="center"/>
        <w:rPr>
          <w:rFonts w:ascii="仿宋" w:hAnsi="仿宋" w:eastAsia="仿宋" w:cs="仿宋"/>
          <w:b/>
          <w:bCs/>
          <w:color w:val="auto"/>
          <w:sz w:val="28"/>
          <w:szCs w:val="28"/>
        </w:rPr>
      </w:pPr>
    </w:p>
    <w:p w14:paraId="086C9BCD">
      <w:pPr>
        <w:spacing w:line="360" w:lineRule="auto"/>
        <w:jc w:val="center"/>
        <w:rPr>
          <w:rFonts w:ascii="仿宋" w:hAnsi="仿宋" w:eastAsia="仿宋" w:cs="仿宋"/>
          <w:b/>
          <w:color w:val="auto"/>
          <w:sz w:val="28"/>
          <w:szCs w:val="28"/>
        </w:rPr>
      </w:pPr>
    </w:p>
    <w:p w14:paraId="536BC9D7">
      <w:pPr>
        <w:spacing w:line="360" w:lineRule="auto"/>
        <w:jc w:val="center"/>
        <w:rPr>
          <w:rFonts w:ascii="仿宋" w:hAnsi="仿宋" w:eastAsia="仿宋" w:cs="仿宋"/>
          <w:b/>
          <w:color w:val="auto"/>
          <w:sz w:val="28"/>
          <w:szCs w:val="28"/>
        </w:rPr>
      </w:pPr>
    </w:p>
    <w:p w14:paraId="6120C3F8">
      <w:pPr>
        <w:spacing w:line="360" w:lineRule="auto"/>
        <w:jc w:val="center"/>
        <w:rPr>
          <w:rFonts w:ascii="仿宋" w:hAnsi="仿宋" w:eastAsia="仿宋" w:cs="仿宋"/>
          <w:b/>
          <w:color w:val="auto"/>
          <w:sz w:val="28"/>
          <w:szCs w:val="28"/>
        </w:rPr>
      </w:pPr>
    </w:p>
    <w:p w14:paraId="0299BDD5">
      <w:pPr>
        <w:spacing w:line="360" w:lineRule="auto"/>
        <w:jc w:val="center"/>
        <w:rPr>
          <w:rFonts w:ascii="仿宋" w:hAnsi="仿宋" w:eastAsia="仿宋" w:cs="仿宋"/>
          <w:b/>
          <w:color w:val="auto"/>
          <w:sz w:val="28"/>
          <w:szCs w:val="28"/>
        </w:rPr>
      </w:pPr>
    </w:p>
    <w:p w14:paraId="619AA9A4">
      <w:pPr>
        <w:rPr>
          <w:rFonts w:ascii="仿宋" w:hAnsi="仿宋" w:eastAsia="仿宋" w:cs="仿宋"/>
          <w:b/>
          <w:color w:val="auto"/>
          <w:sz w:val="28"/>
          <w:szCs w:val="28"/>
        </w:rPr>
      </w:pPr>
      <w:r>
        <w:rPr>
          <w:rFonts w:ascii="仿宋" w:hAnsi="仿宋" w:eastAsia="仿宋" w:cs="仿宋"/>
          <w:b/>
          <w:color w:val="auto"/>
          <w:sz w:val="28"/>
          <w:szCs w:val="28"/>
        </w:rPr>
        <w:br w:type="page"/>
      </w:r>
    </w:p>
    <w:p w14:paraId="4558837D">
      <w:pPr>
        <w:jc w:val="center"/>
        <w:rPr>
          <w:rFonts w:ascii="仿宋" w:hAnsi="仿宋" w:eastAsia="仿宋" w:cs="仿宋"/>
          <w:b/>
          <w:bCs/>
          <w:color w:val="auto"/>
          <w:sz w:val="28"/>
          <w:szCs w:val="28"/>
        </w:rPr>
      </w:pPr>
      <w:r>
        <w:rPr>
          <w:rFonts w:hint="eastAsia" w:ascii="仿宋" w:hAnsi="仿宋" w:eastAsia="仿宋" w:cs="仿宋"/>
          <w:b/>
          <w:bCs/>
          <w:color w:val="auto"/>
          <w:sz w:val="28"/>
          <w:szCs w:val="28"/>
        </w:rPr>
        <w:t>供应商类似项目业绩一览表</w:t>
      </w:r>
    </w:p>
    <w:p w14:paraId="096451DD">
      <w:pPr>
        <w:widowControl/>
        <w:spacing w:line="360" w:lineRule="auto"/>
        <w:jc w:val="left"/>
        <w:outlineLvl w:val="1"/>
        <w:rPr>
          <w:rFonts w:ascii="仿宋" w:hAnsi="仿宋" w:eastAsia="仿宋" w:cs="仿宋"/>
          <w:color w:val="auto"/>
          <w:sz w:val="28"/>
          <w:szCs w:val="28"/>
        </w:rPr>
      </w:pPr>
      <w:r>
        <w:rPr>
          <w:rFonts w:hint="eastAsia" w:ascii="仿宋" w:hAnsi="仿宋" w:eastAsia="仿宋" w:cs="仿宋"/>
          <w:color w:val="auto"/>
          <w:sz w:val="28"/>
          <w:szCs w:val="28"/>
        </w:rPr>
        <w:t>项目名称：</w:t>
      </w:r>
    </w:p>
    <w:p w14:paraId="710BF765">
      <w:pPr>
        <w:widowControl/>
        <w:spacing w:line="360" w:lineRule="auto"/>
        <w:jc w:val="left"/>
        <w:outlineLvl w:val="1"/>
        <w:rPr>
          <w:rFonts w:ascii="仿宋" w:hAnsi="仿宋" w:eastAsia="仿宋" w:cs="仿宋"/>
          <w:color w:val="auto"/>
          <w:sz w:val="28"/>
          <w:szCs w:val="28"/>
        </w:rPr>
      </w:pPr>
      <w:r>
        <w:rPr>
          <w:rFonts w:hint="eastAsia" w:ascii="仿宋" w:hAnsi="仿宋" w:eastAsia="仿宋" w:cs="仿宋"/>
          <w:color w:val="auto"/>
          <w:sz w:val="28"/>
          <w:szCs w:val="28"/>
        </w:rPr>
        <w:t>采购编号：</w:t>
      </w:r>
    </w:p>
    <w:tbl>
      <w:tblPr>
        <w:tblStyle w:val="15"/>
        <w:tblpPr w:leftFromText="180" w:rightFromText="180" w:vertAnchor="text" w:horzAnchor="page" w:tblpX="1476" w:tblpY="348"/>
        <w:tblOverlap w:val="never"/>
        <w:tblW w:w="905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7ABBCD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tcBorders>
              <w:top w:val="single" w:color="auto" w:sz="4" w:space="0"/>
            </w:tcBorders>
            <w:vAlign w:val="center"/>
          </w:tcPr>
          <w:p w14:paraId="17A2A70C">
            <w:pPr>
              <w:spacing w:line="360" w:lineRule="auto"/>
              <w:ind w:firstLine="140" w:firstLineChars="50"/>
              <w:jc w:val="center"/>
              <w:rPr>
                <w:rFonts w:ascii="仿宋" w:hAnsi="仿宋" w:eastAsia="仿宋" w:cs="仿宋"/>
                <w:color w:val="auto"/>
                <w:sz w:val="28"/>
                <w:szCs w:val="28"/>
              </w:rPr>
            </w:pPr>
            <w:r>
              <w:rPr>
                <w:rFonts w:hint="eastAsia" w:ascii="仿宋" w:hAnsi="仿宋" w:eastAsia="仿宋" w:cs="仿宋"/>
                <w:color w:val="auto"/>
                <w:sz w:val="28"/>
                <w:szCs w:val="28"/>
              </w:rPr>
              <w:t>年份</w:t>
            </w:r>
          </w:p>
        </w:tc>
        <w:tc>
          <w:tcPr>
            <w:tcW w:w="1439" w:type="dxa"/>
            <w:vAlign w:val="center"/>
          </w:tcPr>
          <w:p w14:paraId="6772933E">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用户名称</w:t>
            </w:r>
          </w:p>
        </w:tc>
        <w:tc>
          <w:tcPr>
            <w:tcW w:w="1319" w:type="dxa"/>
            <w:vAlign w:val="center"/>
          </w:tcPr>
          <w:p w14:paraId="785432AE">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项目名称</w:t>
            </w:r>
          </w:p>
        </w:tc>
        <w:tc>
          <w:tcPr>
            <w:tcW w:w="1160" w:type="dxa"/>
            <w:vAlign w:val="center"/>
          </w:tcPr>
          <w:p w14:paraId="73EA678D">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完成时间</w:t>
            </w:r>
          </w:p>
        </w:tc>
        <w:tc>
          <w:tcPr>
            <w:tcW w:w="1421" w:type="dxa"/>
            <w:vAlign w:val="center"/>
          </w:tcPr>
          <w:p w14:paraId="669E1925">
            <w:pPr>
              <w:spacing w:line="360" w:lineRule="auto"/>
              <w:ind w:firstLine="140" w:firstLineChars="50"/>
              <w:jc w:val="center"/>
              <w:rPr>
                <w:rFonts w:ascii="仿宋" w:hAnsi="仿宋" w:eastAsia="仿宋" w:cs="仿宋"/>
                <w:color w:val="auto"/>
                <w:sz w:val="28"/>
                <w:szCs w:val="28"/>
              </w:rPr>
            </w:pPr>
            <w:r>
              <w:rPr>
                <w:rFonts w:hint="eastAsia" w:ascii="仿宋" w:hAnsi="仿宋" w:eastAsia="仿宋" w:cs="仿宋"/>
                <w:color w:val="auto"/>
                <w:sz w:val="28"/>
                <w:szCs w:val="28"/>
              </w:rPr>
              <w:t>合同金额</w:t>
            </w:r>
          </w:p>
        </w:tc>
        <w:tc>
          <w:tcPr>
            <w:tcW w:w="1614" w:type="dxa"/>
            <w:tcBorders>
              <w:right w:val="single" w:color="auto" w:sz="4" w:space="0"/>
            </w:tcBorders>
            <w:vAlign w:val="center"/>
          </w:tcPr>
          <w:p w14:paraId="4AFFF0B6">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是否通过验收</w:t>
            </w:r>
          </w:p>
        </w:tc>
        <w:tc>
          <w:tcPr>
            <w:tcW w:w="1387" w:type="dxa"/>
            <w:tcBorders>
              <w:left w:val="single" w:color="auto" w:sz="4" w:space="0"/>
            </w:tcBorders>
            <w:vAlign w:val="center"/>
          </w:tcPr>
          <w:p w14:paraId="1B959FEE">
            <w:pPr>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备注</w:t>
            </w:r>
          </w:p>
        </w:tc>
      </w:tr>
      <w:tr w14:paraId="40E976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vAlign w:val="center"/>
          </w:tcPr>
          <w:p w14:paraId="691A4944">
            <w:pPr>
              <w:spacing w:line="360" w:lineRule="auto"/>
              <w:jc w:val="center"/>
              <w:rPr>
                <w:rFonts w:ascii="仿宋" w:hAnsi="仿宋" w:eastAsia="仿宋" w:cs="仿宋"/>
                <w:color w:val="auto"/>
                <w:sz w:val="28"/>
                <w:szCs w:val="28"/>
              </w:rPr>
            </w:pPr>
          </w:p>
        </w:tc>
        <w:tc>
          <w:tcPr>
            <w:tcW w:w="1439" w:type="dxa"/>
            <w:vAlign w:val="center"/>
          </w:tcPr>
          <w:p w14:paraId="4A6FFB72">
            <w:pPr>
              <w:spacing w:line="360" w:lineRule="auto"/>
              <w:jc w:val="center"/>
              <w:rPr>
                <w:rFonts w:ascii="仿宋" w:hAnsi="仿宋" w:eastAsia="仿宋" w:cs="仿宋"/>
                <w:color w:val="auto"/>
                <w:sz w:val="28"/>
                <w:szCs w:val="28"/>
              </w:rPr>
            </w:pPr>
          </w:p>
        </w:tc>
        <w:tc>
          <w:tcPr>
            <w:tcW w:w="1319" w:type="dxa"/>
            <w:vAlign w:val="center"/>
          </w:tcPr>
          <w:p w14:paraId="103089A4">
            <w:pPr>
              <w:spacing w:line="360" w:lineRule="auto"/>
              <w:jc w:val="center"/>
              <w:rPr>
                <w:rFonts w:ascii="仿宋" w:hAnsi="仿宋" w:eastAsia="仿宋" w:cs="仿宋"/>
                <w:color w:val="auto"/>
                <w:sz w:val="28"/>
                <w:szCs w:val="28"/>
              </w:rPr>
            </w:pPr>
          </w:p>
        </w:tc>
        <w:tc>
          <w:tcPr>
            <w:tcW w:w="1160" w:type="dxa"/>
            <w:vAlign w:val="center"/>
          </w:tcPr>
          <w:p w14:paraId="3E682DFB">
            <w:pPr>
              <w:spacing w:line="360" w:lineRule="auto"/>
              <w:jc w:val="center"/>
              <w:rPr>
                <w:rFonts w:ascii="仿宋" w:hAnsi="仿宋" w:eastAsia="仿宋" w:cs="仿宋"/>
                <w:color w:val="auto"/>
                <w:sz w:val="28"/>
                <w:szCs w:val="28"/>
              </w:rPr>
            </w:pPr>
          </w:p>
        </w:tc>
        <w:tc>
          <w:tcPr>
            <w:tcW w:w="1421" w:type="dxa"/>
            <w:vAlign w:val="center"/>
          </w:tcPr>
          <w:p w14:paraId="52830335">
            <w:pPr>
              <w:spacing w:line="360" w:lineRule="auto"/>
              <w:jc w:val="center"/>
              <w:rPr>
                <w:rFonts w:ascii="仿宋" w:hAnsi="仿宋" w:eastAsia="仿宋" w:cs="仿宋"/>
                <w:color w:val="auto"/>
                <w:sz w:val="28"/>
                <w:szCs w:val="28"/>
              </w:rPr>
            </w:pPr>
          </w:p>
        </w:tc>
        <w:tc>
          <w:tcPr>
            <w:tcW w:w="1614" w:type="dxa"/>
            <w:tcBorders>
              <w:right w:val="single" w:color="auto" w:sz="4" w:space="0"/>
            </w:tcBorders>
            <w:vAlign w:val="center"/>
          </w:tcPr>
          <w:p w14:paraId="6C8A5673">
            <w:pPr>
              <w:spacing w:line="360" w:lineRule="auto"/>
              <w:jc w:val="center"/>
              <w:rPr>
                <w:rFonts w:ascii="仿宋" w:hAnsi="仿宋" w:eastAsia="仿宋" w:cs="仿宋"/>
                <w:color w:val="auto"/>
                <w:sz w:val="28"/>
                <w:szCs w:val="28"/>
              </w:rPr>
            </w:pPr>
          </w:p>
        </w:tc>
        <w:tc>
          <w:tcPr>
            <w:tcW w:w="1387" w:type="dxa"/>
            <w:tcBorders>
              <w:left w:val="single" w:color="auto" w:sz="4" w:space="0"/>
            </w:tcBorders>
            <w:vAlign w:val="center"/>
          </w:tcPr>
          <w:p w14:paraId="6C6E6CE0">
            <w:pPr>
              <w:spacing w:line="360" w:lineRule="auto"/>
              <w:jc w:val="center"/>
              <w:rPr>
                <w:rFonts w:ascii="仿宋" w:hAnsi="仿宋" w:eastAsia="仿宋" w:cs="仿宋"/>
                <w:color w:val="auto"/>
                <w:sz w:val="28"/>
                <w:szCs w:val="28"/>
              </w:rPr>
            </w:pPr>
          </w:p>
        </w:tc>
      </w:tr>
      <w:tr w14:paraId="2247C1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vAlign w:val="center"/>
          </w:tcPr>
          <w:p w14:paraId="3C6A6A48">
            <w:pPr>
              <w:spacing w:line="360" w:lineRule="auto"/>
              <w:jc w:val="center"/>
              <w:rPr>
                <w:rFonts w:ascii="仿宋" w:hAnsi="仿宋" w:eastAsia="仿宋" w:cs="仿宋"/>
                <w:color w:val="auto"/>
                <w:sz w:val="28"/>
                <w:szCs w:val="28"/>
              </w:rPr>
            </w:pPr>
          </w:p>
        </w:tc>
        <w:tc>
          <w:tcPr>
            <w:tcW w:w="1439" w:type="dxa"/>
            <w:vAlign w:val="center"/>
          </w:tcPr>
          <w:p w14:paraId="564B835A">
            <w:pPr>
              <w:spacing w:line="360" w:lineRule="auto"/>
              <w:jc w:val="center"/>
              <w:rPr>
                <w:rFonts w:ascii="仿宋" w:hAnsi="仿宋" w:eastAsia="仿宋" w:cs="仿宋"/>
                <w:color w:val="auto"/>
                <w:sz w:val="28"/>
                <w:szCs w:val="28"/>
              </w:rPr>
            </w:pPr>
          </w:p>
        </w:tc>
        <w:tc>
          <w:tcPr>
            <w:tcW w:w="1319" w:type="dxa"/>
            <w:vAlign w:val="center"/>
          </w:tcPr>
          <w:p w14:paraId="1CED64C6">
            <w:pPr>
              <w:spacing w:line="360" w:lineRule="auto"/>
              <w:jc w:val="center"/>
              <w:rPr>
                <w:rFonts w:ascii="仿宋" w:hAnsi="仿宋" w:eastAsia="仿宋" w:cs="仿宋"/>
                <w:color w:val="auto"/>
                <w:sz w:val="28"/>
                <w:szCs w:val="28"/>
              </w:rPr>
            </w:pPr>
          </w:p>
        </w:tc>
        <w:tc>
          <w:tcPr>
            <w:tcW w:w="1160" w:type="dxa"/>
            <w:vAlign w:val="center"/>
          </w:tcPr>
          <w:p w14:paraId="143657EA">
            <w:pPr>
              <w:spacing w:line="360" w:lineRule="auto"/>
              <w:jc w:val="center"/>
              <w:rPr>
                <w:rFonts w:ascii="仿宋" w:hAnsi="仿宋" w:eastAsia="仿宋" w:cs="仿宋"/>
                <w:color w:val="auto"/>
                <w:sz w:val="28"/>
                <w:szCs w:val="28"/>
              </w:rPr>
            </w:pPr>
          </w:p>
        </w:tc>
        <w:tc>
          <w:tcPr>
            <w:tcW w:w="1421" w:type="dxa"/>
            <w:vAlign w:val="center"/>
          </w:tcPr>
          <w:p w14:paraId="5170F41E">
            <w:pPr>
              <w:spacing w:line="360" w:lineRule="auto"/>
              <w:jc w:val="center"/>
              <w:rPr>
                <w:rFonts w:ascii="仿宋" w:hAnsi="仿宋" w:eastAsia="仿宋" w:cs="仿宋"/>
                <w:color w:val="auto"/>
                <w:sz w:val="28"/>
                <w:szCs w:val="28"/>
              </w:rPr>
            </w:pPr>
          </w:p>
        </w:tc>
        <w:tc>
          <w:tcPr>
            <w:tcW w:w="1614" w:type="dxa"/>
            <w:tcBorders>
              <w:right w:val="single" w:color="auto" w:sz="4" w:space="0"/>
            </w:tcBorders>
            <w:vAlign w:val="center"/>
          </w:tcPr>
          <w:p w14:paraId="121CF2D9">
            <w:pPr>
              <w:spacing w:line="360" w:lineRule="auto"/>
              <w:jc w:val="center"/>
              <w:rPr>
                <w:rFonts w:ascii="仿宋" w:hAnsi="仿宋" w:eastAsia="仿宋" w:cs="仿宋"/>
                <w:color w:val="auto"/>
                <w:sz w:val="28"/>
                <w:szCs w:val="28"/>
              </w:rPr>
            </w:pPr>
          </w:p>
        </w:tc>
        <w:tc>
          <w:tcPr>
            <w:tcW w:w="1387" w:type="dxa"/>
            <w:tcBorders>
              <w:left w:val="single" w:color="auto" w:sz="4" w:space="0"/>
            </w:tcBorders>
            <w:vAlign w:val="center"/>
          </w:tcPr>
          <w:p w14:paraId="5E5DB0F4">
            <w:pPr>
              <w:spacing w:line="360" w:lineRule="auto"/>
              <w:jc w:val="center"/>
              <w:rPr>
                <w:rFonts w:ascii="仿宋" w:hAnsi="仿宋" w:eastAsia="仿宋" w:cs="仿宋"/>
                <w:color w:val="auto"/>
                <w:sz w:val="28"/>
                <w:szCs w:val="28"/>
              </w:rPr>
            </w:pPr>
          </w:p>
        </w:tc>
      </w:tr>
      <w:tr w14:paraId="5F1D6B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vAlign w:val="center"/>
          </w:tcPr>
          <w:p w14:paraId="0F319C11">
            <w:pPr>
              <w:spacing w:line="360" w:lineRule="auto"/>
              <w:jc w:val="center"/>
              <w:rPr>
                <w:rFonts w:ascii="仿宋" w:hAnsi="仿宋" w:eastAsia="仿宋" w:cs="仿宋"/>
                <w:color w:val="auto"/>
                <w:sz w:val="28"/>
                <w:szCs w:val="28"/>
              </w:rPr>
            </w:pPr>
          </w:p>
        </w:tc>
        <w:tc>
          <w:tcPr>
            <w:tcW w:w="1439" w:type="dxa"/>
            <w:vAlign w:val="center"/>
          </w:tcPr>
          <w:p w14:paraId="18890F1F">
            <w:pPr>
              <w:spacing w:line="360" w:lineRule="auto"/>
              <w:jc w:val="center"/>
              <w:rPr>
                <w:rFonts w:ascii="仿宋" w:hAnsi="仿宋" w:eastAsia="仿宋" w:cs="仿宋"/>
                <w:color w:val="auto"/>
                <w:sz w:val="28"/>
                <w:szCs w:val="28"/>
              </w:rPr>
            </w:pPr>
          </w:p>
        </w:tc>
        <w:tc>
          <w:tcPr>
            <w:tcW w:w="1319" w:type="dxa"/>
            <w:vAlign w:val="center"/>
          </w:tcPr>
          <w:p w14:paraId="49B46210">
            <w:pPr>
              <w:spacing w:line="360" w:lineRule="auto"/>
              <w:jc w:val="center"/>
              <w:rPr>
                <w:rFonts w:ascii="仿宋" w:hAnsi="仿宋" w:eastAsia="仿宋" w:cs="仿宋"/>
                <w:color w:val="auto"/>
                <w:sz w:val="28"/>
                <w:szCs w:val="28"/>
              </w:rPr>
            </w:pPr>
          </w:p>
        </w:tc>
        <w:tc>
          <w:tcPr>
            <w:tcW w:w="1160" w:type="dxa"/>
            <w:vAlign w:val="center"/>
          </w:tcPr>
          <w:p w14:paraId="51D306E4">
            <w:pPr>
              <w:spacing w:line="360" w:lineRule="auto"/>
              <w:jc w:val="center"/>
              <w:rPr>
                <w:rFonts w:ascii="仿宋" w:hAnsi="仿宋" w:eastAsia="仿宋" w:cs="仿宋"/>
                <w:color w:val="auto"/>
                <w:sz w:val="28"/>
                <w:szCs w:val="28"/>
              </w:rPr>
            </w:pPr>
          </w:p>
        </w:tc>
        <w:tc>
          <w:tcPr>
            <w:tcW w:w="1421" w:type="dxa"/>
            <w:vAlign w:val="center"/>
          </w:tcPr>
          <w:p w14:paraId="0A177DF2">
            <w:pPr>
              <w:spacing w:line="360" w:lineRule="auto"/>
              <w:jc w:val="center"/>
              <w:rPr>
                <w:rFonts w:ascii="仿宋" w:hAnsi="仿宋" w:eastAsia="仿宋" w:cs="仿宋"/>
                <w:color w:val="auto"/>
                <w:sz w:val="28"/>
                <w:szCs w:val="28"/>
              </w:rPr>
            </w:pPr>
          </w:p>
        </w:tc>
        <w:tc>
          <w:tcPr>
            <w:tcW w:w="1614" w:type="dxa"/>
            <w:tcBorders>
              <w:right w:val="single" w:color="auto" w:sz="4" w:space="0"/>
            </w:tcBorders>
            <w:vAlign w:val="center"/>
          </w:tcPr>
          <w:p w14:paraId="38F48AD1">
            <w:pPr>
              <w:spacing w:line="360" w:lineRule="auto"/>
              <w:jc w:val="center"/>
              <w:rPr>
                <w:rFonts w:ascii="仿宋" w:hAnsi="仿宋" w:eastAsia="仿宋" w:cs="仿宋"/>
                <w:color w:val="auto"/>
                <w:sz w:val="28"/>
                <w:szCs w:val="28"/>
              </w:rPr>
            </w:pPr>
          </w:p>
        </w:tc>
        <w:tc>
          <w:tcPr>
            <w:tcW w:w="1387" w:type="dxa"/>
            <w:tcBorders>
              <w:left w:val="single" w:color="auto" w:sz="4" w:space="0"/>
            </w:tcBorders>
            <w:vAlign w:val="center"/>
          </w:tcPr>
          <w:p w14:paraId="0D3F3841">
            <w:pPr>
              <w:spacing w:line="360" w:lineRule="auto"/>
              <w:jc w:val="center"/>
              <w:rPr>
                <w:rFonts w:ascii="仿宋" w:hAnsi="仿宋" w:eastAsia="仿宋" w:cs="仿宋"/>
                <w:color w:val="auto"/>
                <w:sz w:val="28"/>
                <w:szCs w:val="28"/>
              </w:rPr>
            </w:pPr>
          </w:p>
        </w:tc>
      </w:tr>
      <w:tr w14:paraId="61153E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18" w:type="dxa"/>
            <w:vAlign w:val="center"/>
          </w:tcPr>
          <w:p w14:paraId="31CF3995">
            <w:pPr>
              <w:spacing w:line="360" w:lineRule="auto"/>
              <w:jc w:val="center"/>
              <w:rPr>
                <w:rFonts w:ascii="仿宋" w:hAnsi="仿宋" w:eastAsia="仿宋" w:cs="仿宋"/>
                <w:color w:val="auto"/>
                <w:sz w:val="28"/>
                <w:szCs w:val="28"/>
              </w:rPr>
            </w:pPr>
          </w:p>
        </w:tc>
        <w:tc>
          <w:tcPr>
            <w:tcW w:w="1439" w:type="dxa"/>
            <w:tcBorders>
              <w:right w:val="single" w:color="auto" w:sz="4" w:space="0"/>
            </w:tcBorders>
            <w:vAlign w:val="center"/>
          </w:tcPr>
          <w:p w14:paraId="61555268">
            <w:pPr>
              <w:spacing w:line="360" w:lineRule="auto"/>
              <w:jc w:val="center"/>
              <w:rPr>
                <w:rFonts w:ascii="仿宋" w:hAnsi="仿宋" w:eastAsia="仿宋" w:cs="仿宋"/>
                <w:color w:val="auto"/>
                <w:sz w:val="28"/>
                <w:szCs w:val="28"/>
              </w:rPr>
            </w:pPr>
          </w:p>
        </w:tc>
        <w:tc>
          <w:tcPr>
            <w:tcW w:w="1319" w:type="dxa"/>
            <w:tcBorders>
              <w:left w:val="single" w:color="auto" w:sz="4" w:space="0"/>
            </w:tcBorders>
            <w:vAlign w:val="center"/>
          </w:tcPr>
          <w:p w14:paraId="068828A8">
            <w:pPr>
              <w:spacing w:line="360" w:lineRule="auto"/>
              <w:jc w:val="center"/>
              <w:rPr>
                <w:rFonts w:ascii="仿宋" w:hAnsi="仿宋" w:eastAsia="仿宋" w:cs="仿宋"/>
                <w:color w:val="auto"/>
                <w:sz w:val="28"/>
                <w:szCs w:val="28"/>
              </w:rPr>
            </w:pPr>
          </w:p>
        </w:tc>
        <w:tc>
          <w:tcPr>
            <w:tcW w:w="1160" w:type="dxa"/>
            <w:vAlign w:val="center"/>
          </w:tcPr>
          <w:p w14:paraId="51A151E9">
            <w:pPr>
              <w:spacing w:line="360" w:lineRule="auto"/>
              <w:jc w:val="center"/>
              <w:rPr>
                <w:rFonts w:ascii="仿宋" w:hAnsi="仿宋" w:eastAsia="仿宋" w:cs="仿宋"/>
                <w:color w:val="auto"/>
                <w:sz w:val="28"/>
                <w:szCs w:val="28"/>
              </w:rPr>
            </w:pPr>
          </w:p>
        </w:tc>
        <w:tc>
          <w:tcPr>
            <w:tcW w:w="1421" w:type="dxa"/>
            <w:vAlign w:val="center"/>
          </w:tcPr>
          <w:p w14:paraId="292E381C">
            <w:pPr>
              <w:spacing w:line="360" w:lineRule="auto"/>
              <w:jc w:val="center"/>
              <w:rPr>
                <w:rFonts w:ascii="仿宋" w:hAnsi="仿宋" w:eastAsia="仿宋" w:cs="仿宋"/>
                <w:color w:val="auto"/>
                <w:sz w:val="28"/>
                <w:szCs w:val="28"/>
              </w:rPr>
            </w:pPr>
          </w:p>
        </w:tc>
        <w:tc>
          <w:tcPr>
            <w:tcW w:w="1614" w:type="dxa"/>
            <w:tcBorders>
              <w:right w:val="single" w:color="auto" w:sz="4" w:space="0"/>
            </w:tcBorders>
            <w:vAlign w:val="center"/>
          </w:tcPr>
          <w:p w14:paraId="6862D1DC">
            <w:pPr>
              <w:spacing w:line="360" w:lineRule="auto"/>
              <w:jc w:val="center"/>
              <w:rPr>
                <w:rFonts w:ascii="仿宋" w:hAnsi="仿宋" w:eastAsia="仿宋" w:cs="仿宋"/>
                <w:color w:val="auto"/>
                <w:sz w:val="28"/>
                <w:szCs w:val="28"/>
              </w:rPr>
            </w:pPr>
          </w:p>
        </w:tc>
        <w:tc>
          <w:tcPr>
            <w:tcW w:w="1387" w:type="dxa"/>
            <w:tcBorders>
              <w:left w:val="single" w:color="auto" w:sz="4" w:space="0"/>
            </w:tcBorders>
            <w:vAlign w:val="center"/>
          </w:tcPr>
          <w:p w14:paraId="55B7C24D">
            <w:pPr>
              <w:spacing w:line="360" w:lineRule="auto"/>
              <w:jc w:val="center"/>
              <w:rPr>
                <w:rFonts w:ascii="仿宋" w:hAnsi="仿宋" w:eastAsia="仿宋" w:cs="仿宋"/>
                <w:color w:val="auto"/>
                <w:sz w:val="28"/>
                <w:szCs w:val="28"/>
              </w:rPr>
            </w:pPr>
          </w:p>
        </w:tc>
      </w:tr>
    </w:tbl>
    <w:p w14:paraId="1E0096B7">
      <w:pPr>
        <w:widowControl/>
        <w:spacing w:line="360" w:lineRule="auto"/>
        <w:ind w:firstLine="548" w:firstLineChars="196"/>
        <w:jc w:val="left"/>
        <w:rPr>
          <w:rFonts w:ascii="仿宋" w:hAnsi="仿宋" w:eastAsia="仿宋" w:cs="仿宋"/>
          <w:color w:val="auto"/>
          <w:sz w:val="28"/>
          <w:szCs w:val="28"/>
        </w:rPr>
      </w:pPr>
    </w:p>
    <w:p w14:paraId="7569F730">
      <w:pPr>
        <w:pStyle w:val="4"/>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rPr>
        <w:t>注：以上业绩需提供磋商文件要求的有关书面证明材料。供应商应如实提供资料，如有虚假，采购人有权取消其</w:t>
      </w:r>
      <w:r>
        <w:rPr>
          <w:rFonts w:hint="eastAsia" w:ascii="仿宋" w:hAnsi="仿宋" w:eastAsia="仿宋" w:cs="仿宋"/>
          <w:bCs/>
          <w:color w:val="auto"/>
          <w:spacing w:val="8"/>
          <w:sz w:val="28"/>
          <w:szCs w:val="28"/>
        </w:rPr>
        <w:t>投标或中标</w:t>
      </w:r>
      <w:r>
        <w:rPr>
          <w:rFonts w:hint="eastAsia" w:ascii="仿宋" w:hAnsi="仿宋" w:eastAsia="仿宋" w:cs="仿宋"/>
          <w:color w:val="auto"/>
          <w:sz w:val="28"/>
          <w:szCs w:val="28"/>
        </w:rPr>
        <w:t>资格，</w:t>
      </w:r>
    </w:p>
    <w:p w14:paraId="71020A26">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14:paraId="539FB09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法定代表人或授权代理人（签字或盖章）：</w:t>
      </w:r>
    </w:p>
    <w:p w14:paraId="4E9AA4FB">
      <w:pPr>
        <w:pStyle w:val="5"/>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日期：</w:t>
      </w:r>
    </w:p>
    <w:p w14:paraId="4ABFE12B">
      <w:pPr>
        <w:pStyle w:val="13"/>
        <w:shd w:val="clear" w:color="auto" w:fill="FFFFFF"/>
        <w:spacing w:before="0" w:beforeAutospacing="0" w:after="0" w:afterAutospacing="0" w:line="360" w:lineRule="auto"/>
        <w:jc w:val="both"/>
        <w:rPr>
          <w:rFonts w:ascii="仿宋" w:hAnsi="仿宋" w:eastAsia="仿宋" w:cs="仿宋"/>
          <w:b/>
          <w:bCs/>
          <w:color w:val="auto"/>
          <w:sz w:val="28"/>
          <w:szCs w:val="28"/>
        </w:rPr>
      </w:pPr>
    </w:p>
    <w:p w14:paraId="05AC739D">
      <w:pPr>
        <w:pStyle w:val="13"/>
        <w:shd w:val="clear" w:color="auto" w:fill="FFFFFF"/>
        <w:spacing w:before="0" w:beforeAutospacing="0" w:after="0" w:afterAutospacing="0" w:line="36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供应商认为其他需要提供的资料和文件</w:t>
      </w:r>
    </w:p>
    <w:p w14:paraId="64FEA0E9">
      <w:pPr>
        <w:pStyle w:val="13"/>
        <w:shd w:val="clear" w:color="auto" w:fill="FFFFFF"/>
        <w:spacing w:before="0" w:beforeAutospacing="0" w:after="0" w:afterAutospacing="0" w:line="360" w:lineRule="auto"/>
        <w:jc w:val="center"/>
        <w:rPr>
          <w:rFonts w:ascii="仿宋" w:hAnsi="仿宋" w:eastAsia="仿宋" w:cs="仿宋"/>
          <w:b/>
          <w:bCs/>
          <w:color w:val="auto"/>
          <w:sz w:val="28"/>
          <w:szCs w:val="28"/>
        </w:rPr>
      </w:pPr>
    </w:p>
    <w:p w14:paraId="77F0B3B2">
      <w:pPr>
        <w:pStyle w:val="13"/>
        <w:shd w:val="clear" w:color="auto" w:fill="FFFFFF"/>
        <w:spacing w:before="0" w:beforeAutospacing="0" w:after="0" w:afterAutospacing="0" w:line="360" w:lineRule="auto"/>
        <w:jc w:val="center"/>
        <w:rPr>
          <w:rFonts w:ascii="仿宋" w:hAnsi="仿宋" w:eastAsia="仿宋" w:cs="仿宋"/>
          <w:b/>
          <w:bCs/>
          <w:color w:val="auto"/>
          <w:sz w:val="28"/>
          <w:szCs w:val="28"/>
        </w:rPr>
      </w:pPr>
    </w:p>
    <w:p w14:paraId="253B0009">
      <w:pPr>
        <w:pStyle w:val="13"/>
        <w:shd w:val="clear" w:color="auto" w:fill="FFFFFF"/>
        <w:spacing w:before="0" w:beforeAutospacing="0" w:after="0" w:afterAutospacing="0" w:line="360" w:lineRule="auto"/>
        <w:jc w:val="center"/>
        <w:rPr>
          <w:rFonts w:ascii="仿宋" w:hAnsi="仿宋" w:eastAsia="仿宋" w:cs="仿宋"/>
          <w:b/>
          <w:bCs/>
          <w:color w:val="auto"/>
          <w:sz w:val="28"/>
          <w:szCs w:val="28"/>
        </w:rPr>
      </w:pPr>
    </w:p>
    <w:p w14:paraId="7518E3EC">
      <w:pPr>
        <w:rPr>
          <w:rFonts w:ascii="仿宋" w:hAnsi="仿宋" w:eastAsia="仿宋" w:cs="仿宋"/>
          <w:b/>
          <w:bCs/>
          <w:color w:val="auto"/>
          <w:sz w:val="28"/>
          <w:szCs w:val="28"/>
        </w:rPr>
      </w:pPr>
      <w:r>
        <w:rPr>
          <w:rFonts w:ascii="仿宋" w:hAnsi="仿宋" w:eastAsia="仿宋" w:cs="仿宋"/>
          <w:b/>
          <w:bCs/>
          <w:color w:val="auto"/>
          <w:sz w:val="28"/>
          <w:szCs w:val="28"/>
        </w:rPr>
        <w:br w:type="page"/>
      </w:r>
    </w:p>
    <w:bookmarkEnd w:id="0"/>
    <w:bookmarkEnd w:id="1"/>
    <w:p w14:paraId="6D5108CC">
      <w:pPr>
        <w:spacing w:line="360" w:lineRule="auto"/>
        <w:rPr>
          <w:rFonts w:hint="eastAsia" w:ascii="仿宋_GB2312" w:hAnsi="宋体" w:eastAsia="仿宋_GB2312"/>
          <w:b/>
          <w:bCs/>
          <w:color w:val="auto"/>
          <w:sz w:val="30"/>
          <w:szCs w:val="30"/>
        </w:rPr>
      </w:pPr>
      <w:r>
        <w:rPr>
          <w:rFonts w:hint="eastAsia" w:ascii="仿宋_GB2312" w:eastAsia="仿宋_GB2312"/>
          <w:b/>
          <w:color w:val="auto"/>
          <w:sz w:val="32"/>
          <w:szCs w:val="32"/>
        </w:rPr>
        <w:t>（ＧＦ－2012－0202）</w:t>
      </w:r>
    </w:p>
    <w:p w14:paraId="4A466EC7">
      <w:pPr>
        <w:spacing w:line="360" w:lineRule="auto"/>
        <w:jc w:val="center"/>
        <w:rPr>
          <w:rFonts w:hint="eastAsia" w:ascii="仿宋_GB2312" w:hAnsi="宋体" w:eastAsia="仿宋_GB2312"/>
          <w:b/>
          <w:bCs/>
          <w:color w:val="auto"/>
          <w:sz w:val="52"/>
          <w:szCs w:val="52"/>
        </w:rPr>
      </w:pPr>
    </w:p>
    <w:p w14:paraId="05215F69">
      <w:pPr>
        <w:spacing w:line="360" w:lineRule="auto"/>
        <w:jc w:val="center"/>
        <w:rPr>
          <w:rFonts w:hint="eastAsia" w:ascii="华文中宋" w:hAnsi="华文中宋" w:eastAsia="华文中宋"/>
          <w:b/>
          <w:bCs/>
          <w:color w:val="auto"/>
          <w:sz w:val="48"/>
          <w:szCs w:val="48"/>
        </w:rPr>
      </w:pPr>
    </w:p>
    <w:p w14:paraId="74FE66E5">
      <w:pPr>
        <w:spacing w:line="360" w:lineRule="auto"/>
        <w:jc w:val="center"/>
        <w:rPr>
          <w:rFonts w:hint="eastAsia" w:ascii="华文中宋" w:hAnsi="华文中宋" w:eastAsia="华文中宋"/>
          <w:b/>
          <w:bCs/>
          <w:color w:val="auto"/>
          <w:sz w:val="48"/>
          <w:szCs w:val="48"/>
        </w:rPr>
      </w:pPr>
    </w:p>
    <w:p w14:paraId="14CDB07F">
      <w:pPr>
        <w:spacing w:line="360" w:lineRule="auto"/>
        <w:jc w:val="center"/>
        <w:rPr>
          <w:rFonts w:hint="eastAsia" w:ascii="华文中宋" w:hAnsi="华文中宋" w:eastAsia="华文中宋"/>
          <w:b/>
          <w:bCs/>
          <w:color w:val="auto"/>
          <w:sz w:val="52"/>
          <w:szCs w:val="52"/>
        </w:rPr>
      </w:pPr>
      <w:r>
        <w:rPr>
          <w:rFonts w:hint="eastAsia" w:ascii="华文中宋" w:hAnsi="华文中宋" w:eastAsia="华文中宋"/>
          <w:b/>
          <w:bCs/>
          <w:color w:val="auto"/>
          <w:sz w:val="52"/>
          <w:szCs w:val="52"/>
        </w:rPr>
        <w:t>建设工程监理合同</w:t>
      </w:r>
    </w:p>
    <w:p w14:paraId="311259CD">
      <w:pPr>
        <w:spacing w:line="360" w:lineRule="auto"/>
        <w:jc w:val="center"/>
        <w:rPr>
          <w:rFonts w:hint="eastAsia" w:ascii="仿宋_GB2312" w:hAnsi="宋体" w:eastAsia="仿宋_GB2312"/>
          <w:bCs/>
          <w:color w:val="auto"/>
          <w:sz w:val="48"/>
          <w:szCs w:val="48"/>
        </w:rPr>
      </w:pPr>
    </w:p>
    <w:p w14:paraId="7E34B257">
      <w:pPr>
        <w:spacing w:line="360" w:lineRule="auto"/>
        <w:jc w:val="center"/>
        <w:rPr>
          <w:rFonts w:hint="eastAsia" w:ascii="仿宋_GB2312" w:hAnsi="宋体" w:eastAsia="仿宋_GB2312"/>
          <w:b/>
          <w:bCs/>
          <w:color w:val="auto"/>
          <w:sz w:val="24"/>
        </w:rPr>
      </w:pPr>
    </w:p>
    <w:p w14:paraId="022CB9EF">
      <w:pPr>
        <w:spacing w:line="360" w:lineRule="auto"/>
        <w:jc w:val="center"/>
        <w:rPr>
          <w:rFonts w:hint="eastAsia" w:ascii="仿宋_GB2312" w:hAnsi="宋体" w:eastAsia="仿宋_GB2312"/>
          <w:b/>
          <w:bCs/>
          <w:color w:val="auto"/>
          <w:sz w:val="24"/>
        </w:rPr>
      </w:pPr>
    </w:p>
    <w:p w14:paraId="511E96F2">
      <w:pPr>
        <w:spacing w:line="360" w:lineRule="auto"/>
        <w:jc w:val="center"/>
        <w:rPr>
          <w:rFonts w:hint="eastAsia" w:ascii="仿宋_GB2312" w:hAnsi="宋体" w:eastAsia="仿宋_GB2312"/>
          <w:b/>
          <w:bCs/>
          <w:color w:val="auto"/>
          <w:sz w:val="24"/>
        </w:rPr>
      </w:pPr>
    </w:p>
    <w:p w14:paraId="7B35D726">
      <w:pPr>
        <w:spacing w:line="360" w:lineRule="auto"/>
        <w:jc w:val="center"/>
        <w:rPr>
          <w:rFonts w:hint="eastAsia" w:ascii="仿宋_GB2312" w:hAnsi="宋体" w:eastAsia="仿宋_GB2312"/>
          <w:b/>
          <w:bCs/>
          <w:color w:val="auto"/>
          <w:sz w:val="24"/>
        </w:rPr>
      </w:pPr>
    </w:p>
    <w:p w14:paraId="45A9E093">
      <w:pPr>
        <w:spacing w:line="360" w:lineRule="auto"/>
        <w:jc w:val="center"/>
        <w:rPr>
          <w:rFonts w:hint="eastAsia" w:ascii="仿宋_GB2312" w:hAnsi="宋体" w:eastAsia="仿宋_GB2312"/>
          <w:b/>
          <w:bCs/>
          <w:color w:val="auto"/>
          <w:sz w:val="24"/>
        </w:rPr>
      </w:pPr>
    </w:p>
    <w:p w14:paraId="3409C06A">
      <w:pPr>
        <w:spacing w:line="360" w:lineRule="auto"/>
        <w:jc w:val="center"/>
        <w:rPr>
          <w:rFonts w:hint="eastAsia" w:ascii="仿宋_GB2312" w:hAnsi="宋体" w:eastAsia="仿宋_GB2312"/>
          <w:b/>
          <w:bCs/>
          <w:color w:val="auto"/>
          <w:sz w:val="24"/>
        </w:rPr>
      </w:pPr>
    </w:p>
    <w:p w14:paraId="28477017">
      <w:pPr>
        <w:spacing w:line="360" w:lineRule="auto"/>
        <w:jc w:val="center"/>
        <w:rPr>
          <w:rFonts w:hint="eastAsia" w:ascii="华文中宋" w:hAnsi="华文中宋" w:eastAsia="华文中宋"/>
          <w:b/>
          <w:color w:val="auto"/>
        </w:rPr>
      </w:pPr>
      <w:r>
        <w:rPr>
          <w:rFonts w:hint="eastAsia" w:ascii="仿宋_GB2312" w:hAnsi="宋体" w:eastAsia="仿宋_GB2312"/>
          <w:b/>
          <w:bCs/>
          <w:color w:val="auto"/>
          <w:sz w:val="32"/>
          <w:szCs w:val="32"/>
        </w:rPr>
        <w:t xml:space="preserve">  </w:t>
      </w:r>
      <w:r>
        <w:rPr>
          <w:rFonts w:hint="eastAsia" w:ascii="华文中宋" w:hAnsi="华文中宋" w:eastAsia="华文中宋"/>
          <w:b/>
          <w:bCs/>
          <w:color w:val="auto"/>
          <w:sz w:val="32"/>
          <w:szCs w:val="32"/>
        </w:rPr>
        <w:t>住房和城乡建设部</w:t>
      </w:r>
    </w:p>
    <w:p w14:paraId="4B02E26E">
      <w:pPr>
        <w:spacing w:line="360" w:lineRule="auto"/>
        <w:jc w:val="center"/>
        <w:rPr>
          <w:rFonts w:hint="eastAsia" w:ascii="华文中宋" w:hAnsi="华文中宋" w:eastAsia="华文中宋"/>
          <w:b/>
          <w:color w:val="auto"/>
          <w:sz w:val="32"/>
          <w:szCs w:val="32"/>
        </w:rPr>
      </w:pPr>
      <w:r>
        <w:rPr>
          <w:rFonts w:hint="eastAsia" w:ascii="华文中宋" w:hAnsi="华文中宋" w:eastAsia="华文中宋"/>
          <w:b/>
          <w:color w:val="auto"/>
        </w:rPr>
        <w:t xml:space="preserve">                                                          </w:t>
      </w:r>
      <w:r>
        <w:rPr>
          <w:rFonts w:hint="eastAsia" w:ascii="华文中宋" w:hAnsi="华文中宋" w:eastAsia="华文中宋"/>
          <w:b/>
          <w:color w:val="auto"/>
          <w:sz w:val="32"/>
          <w:szCs w:val="32"/>
        </w:rPr>
        <w:t>制定</w:t>
      </w:r>
    </w:p>
    <w:p w14:paraId="7EBA7EC5">
      <w:pPr>
        <w:spacing w:line="360" w:lineRule="auto"/>
        <w:jc w:val="center"/>
        <w:rPr>
          <w:rFonts w:ascii="华文中宋" w:hAnsi="华文中宋" w:eastAsia="华文中宋"/>
          <w:b/>
          <w:color w:val="auto"/>
        </w:rPr>
      </w:pPr>
      <w:r>
        <w:rPr>
          <w:rFonts w:hint="eastAsia" w:ascii="华文中宋" w:hAnsi="华文中宋" w:eastAsia="华文中宋"/>
          <w:b/>
          <w:bCs/>
          <w:color w:val="auto"/>
          <w:sz w:val="32"/>
          <w:szCs w:val="32"/>
        </w:rPr>
        <w:t xml:space="preserve">   国家工商行政管理总局</w:t>
      </w:r>
    </w:p>
    <w:p w14:paraId="570C968E">
      <w:pPr>
        <w:jc w:val="center"/>
        <w:rPr>
          <w:rFonts w:hint="eastAsia" w:ascii="方正小标宋简体" w:eastAsia="方正小标宋简体"/>
          <w:color w:val="auto"/>
          <w:sz w:val="44"/>
          <w:szCs w:val="44"/>
        </w:rPr>
      </w:pPr>
      <w:r>
        <w:rPr>
          <w:color w:val="auto"/>
        </w:rPr>
        <w:br w:type="page"/>
      </w:r>
      <w:r>
        <w:rPr>
          <w:rFonts w:hint="eastAsia" w:asciiTheme="majorEastAsia" w:hAnsiTheme="majorEastAsia" w:eastAsiaTheme="majorEastAsia" w:cstheme="majorEastAsia"/>
          <w:color w:val="auto"/>
          <w:sz w:val="44"/>
          <w:szCs w:val="44"/>
        </w:rPr>
        <w:t>合同协议书</w:t>
      </w:r>
    </w:p>
    <w:p w14:paraId="280977F3">
      <w:pPr>
        <w:spacing w:line="380" w:lineRule="exact"/>
        <w:rPr>
          <w:rFonts w:hint="eastAsia" w:eastAsia="黑体"/>
          <w:color w:val="auto"/>
          <w:sz w:val="24"/>
        </w:rPr>
      </w:pPr>
    </w:p>
    <w:p w14:paraId="35F70211">
      <w:pPr>
        <w:spacing w:line="380" w:lineRule="exact"/>
        <w:rPr>
          <w:rFonts w:hint="eastAsia" w:ascii="宋体" w:hAnsi="宋体" w:cs="宋体"/>
          <w:b/>
          <w:bCs/>
          <w:color w:val="auto"/>
          <w:sz w:val="24"/>
          <w:u w:val="single"/>
        </w:rPr>
      </w:pPr>
      <w:r>
        <w:rPr>
          <w:rFonts w:hint="eastAsia" w:ascii="宋体" w:hAnsi="宋体" w:cs="宋体"/>
          <w:color w:val="auto"/>
          <w:sz w:val="24"/>
        </w:rPr>
        <w:t xml:space="preserve">    委托人： </w:t>
      </w:r>
      <w:r>
        <w:rPr>
          <w:rFonts w:hint="eastAsia" w:ascii="宋体" w:hAnsi="宋体" w:cs="宋体"/>
          <w:b/>
          <w:bCs/>
          <w:color w:val="auto"/>
          <w:sz w:val="24"/>
          <w:u w:val="single"/>
        </w:rPr>
        <w:t xml:space="preserve"> 绵阳市中医医院</w:t>
      </w:r>
    </w:p>
    <w:p w14:paraId="6E4B251F">
      <w:pPr>
        <w:pStyle w:val="7"/>
        <w:spacing w:after="0" w:line="380" w:lineRule="exact"/>
        <w:ind w:left="0" w:leftChars="0"/>
        <w:rPr>
          <w:rFonts w:hint="eastAsia" w:ascii="宋体" w:hAnsi="宋体" w:cs="宋体"/>
          <w:b/>
          <w:color w:val="auto"/>
          <w:sz w:val="24"/>
          <w:u w:val="single"/>
        </w:rPr>
      </w:pPr>
      <w:r>
        <w:rPr>
          <w:rFonts w:hint="eastAsia" w:ascii="宋体" w:hAnsi="宋体" w:cs="宋体"/>
          <w:color w:val="auto"/>
          <w:sz w:val="24"/>
        </w:rPr>
        <w:t xml:space="preserve">    监理人： </w:t>
      </w:r>
      <w:r>
        <w:rPr>
          <w:rFonts w:hint="eastAsia" w:ascii="宋体" w:hAnsi="宋体" w:cs="宋体"/>
          <w:b/>
          <w:color w:val="auto"/>
          <w:sz w:val="24"/>
          <w:u w:val="single"/>
        </w:rPr>
        <w:t xml:space="preserve">  </w:t>
      </w:r>
      <w:r>
        <w:rPr>
          <w:rFonts w:ascii="宋体" w:hAnsi="宋体" w:cs="宋体"/>
          <w:b/>
          <w:color w:val="auto"/>
          <w:sz w:val="24"/>
          <w:u w:val="single"/>
        </w:rPr>
        <w:t xml:space="preserve">                </w:t>
      </w:r>
    </w:p>
    <w:p w14:paraId="5F5BBB98">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经双方协商一致，签订本合同。</w:t>
      </w:r>
    </w:p>
    <w:p w14:paraId="3D55D2B9">
      <w:pPr>
        <w:pStyle w:val="7"/>
        <w:spacing w:after="0" w:line="380" w:lineRule="exact"/>
        <w:ind w:left="0" w:leftChars="0"/>
        <w:rPr>
          <w:rFonts w:hint="eastAsia" w:ascii="宋体" w:hAnsi="宋体" w:cs="宋体"/>
          <w:color w:val="auto"/>
          <w:sz w:val="24"/>
        </w:rPr>
      </w:pPr>
      <w:r>
        <w:rPr>
          <w:rFonts w:hint="eastAsia" w:ascii="宋体" w:hAnsi="宋体" w:cs="宋体"/>
          <w:b/>
          <w:color w:val="auto"/>
          <w:sz w:val="24"/>
        </w:rPr>
        <w:t xml:space="preserve">    一、</w:t>
      </w:r>
      <w:r>
        <w:rPr>
          <w:rFonts w:hint="eastAsia" w:ascii="宋体" w:hAnsi="宋体" w:cs="宋体"/>
          <w:color w:val="auto"/>
          <w:sz w:val="24"/>
        </w:rPr>
        <w:t>委托人委托监理人监理的工程（以下简称“本工程”）概况如下：</w:t>
      </w:r>
    </w:p>
    <w:p w14:paraId="77076B66">
      <w:pPr>
        <w:pStyle w:val="2"/>
        <w:keepNext w:val="0"/>
        <w:keepLines w:val="0"/>
        <w:widowControl/>
        <w:shd w:val="clear" w:color="auto" w:fill="FFFFFF"/>
        <w:spacing w:before="0" w:after="0" w:line="380" w:lineRule="exact"/>
        <w:rPr>
          <w:rFonts w:hint="eastAsia" w:ascii="宋体" w:hAnsi="宋体" w:cs="宋体"/>
          <w:b w:val="0"/>
          <w:bCs w:val="0"/>
          <w:color w:val="auto"/>
          <w:sz w:val="24"/>
          <w:szCs w:val="24"/>
        </w:rPr>
      </w:pPr>
      <w:r>
        <w:rPr>
          <w:rFonts w:hint="eastAsia" w:ascii="宋体" w:hAnsi="宋体" w:cs="宋体"/>
          <w:b w:val="0"/>
          <w:bCs w:val="0"/>
          <w:color w:val="auto"/>
          <w:sz w:val="24"/>
          <w:szCs w:val="24"/>
        </w:rPr>
        <w:t xml:space="preserve">    工程名称：绵阳市中医医院中心实验室建设项目和血透中心改造项目；</w:t>
      </w:r>
    </w:p>
    <w:p w14:paraId="6942DC2D">
      <w:pPr>
        <w:pStyle w:val="7"/>
        <w:spacing w:after="0" w:line="380" w:lineRule="exact"/>
        <w:ind w:left="0" w:leftChars="0" w:firstLine="480"/>
        <w:rPr>
          <w:rFonts w:ascii="宋体" w:hAnsi="宋体" w:cs="宋体"/>
          <w:b w:val="0"/>
          <w:bCs w:val="0"/>
          <w:color w:val="auto"/>
          <w:sz w:val="24"/>
        </w:rPr>
      </w:pPr>
      <w:r>
        <w:rPr>
          <w:rFonts w:hint="eastAsia" w:ascii="宋体" w:hAnsi="宋体" w:cs="宋体"/>
          <w:b w:val="0"/>
          <w:bCs w:val="0"/>
          <w:color w:val="auto"/>
          <w:sz w:val="24"/>
        </w:rPr>
        <w:t>工程地点：绵阳市经开区松垭镇杏林路12号（即绵阳市中医医院经开院区）、绵阳市涪城区涪城路14号(即绵阳市中医医院涪城院区)</w:t>
      </w:r>
    </w:p>
    <w:p w14:paraId="227D88C9">
      <w:pPr>
        <w:pStyle w:val="7"/>
        <w:spacing w:after="0" w:line="380" w:lineRule="exact"/>
        <w:ind w:left="0" w:leftChars="0" w:firstLine="480"/>
        <w:rPr>
          <w:rFonts w:ascii="宋体" w:hAnsi="宋体" w:cs="宋体"/>
          <w:b w:val="0"/>
          <w:bCs w:val="0"/>
          <w:color w:val="auto"/>
          <w:sz w:val="24"/>
        </w:rPr>
      </w:pPr>
      <w:r>
        <w:rPr>
          <w:rFonts w:ascii="宋体" w:hAnsi="宋体" w:cs="宋体"/>
          <w:b w:val="0"/>
          <w:bCs w:val="0"/>
          <w:color w:val="auto"/>
          <w:sz w:val="24"/>
        </w:rPr>
        <w:t>建设内容：</w:t>
      </w:r>
      <w:r>
        <w:rPr>
          <w:rFonts w:hint="eastAsia" w:ascii="宋体" w:hAnsi="宋体" w:cs="宋体"/>
          <w:b w:val="0"/>
          <w:bCs w:val="0"/>
          <w:color w:val="auto"/>
          <w:sz w:val="24"/>
        </w:rPr>
        <w:t>①中心实验室建设项目内容：将经开院区杏香楼2楼装修为中心实验室，装修面积约2000㎡，包括土建和安装等；</w:t>
      </w:r>
    </w:p>
    <w:p w14:paraId="114B5AAB">
      <w:pPr>
        <w:pStyle w:val="7"/>
        <w:spacing w:after="0" w:line="380" w:lineRule="exact"/>
        <w:ind w:left="0" w:leftChars="0" w:firstLine="480" w:firstLineChars="200"/>
        <w:rPr>
          <w:rFonts w:ascii="宋体" w:hAnsi="宋体" w:cs="宋体"/>
          <w:b w:val="0"/>
          <w:bCs w:val="0"/>
          <w:color w:val="auto"/>
          <w:sz w:val="24"/>
        </w:rPr>
      </w:pPr>
      <w:r>
        <w:rPr>
          <w:rFonts w:hint="eastAsia" w:ascii="宋体" w:hAnsi="宋体" w:cs="宋体"/>
          <w:b w:val="0"/>
          <w:bCs w:val="0"/>
          <w:color w:val="auto"/>
          <w:sz w:val="24"/>
        </w:rPr>
        <w:t>②血透中心改造项目规模：将门急诊综合大楼（即怀恩楼）原10楼肾病科病房和血透室统一改造为血透中心，涉及墙体拆除、空调、地面、电气、给排水、消防改造等装饰装修，改造面积约1270㎡，并配套相应设施设备等</w:t>
      </w:r>
      <w:r>
        <w:rPr>
          <w:rFonts w:ascii="宋体" w:hAnsi="宋体" w:cs="宋体"/>
          <w:b w:val="0"/>
          <w:bCs w:val="0"/>
          <w:color w:val="auto"/>
          <w:sz w:val="24"/>
        </w:rPr>
        <w:t>。</w:t>
      </w:r>
    </w:p>
    <w:p w14:paraId="7D1E04DF">
      <w:pPr>
        <w:pStyle w:val="7"/>
        <w:spacing w:after="0" w:line="380" w:lineRule="exact"/>
        <w:ind w:left="0" w:leftChars="0" w:firstLine="480"/>
        <w:rPr>
          <w:rFonts w:ascii="宋体" w:hAnsi="宋体" w:cs="宋体"/>
          <w:b w:val="0"/>
          <w:bCs w:val="0"/>
          <w:color w:val="auto"/>
          <w:sz w:val="24"/>
        </w:rPr>
      </w:pPr>
      <w:r>
        <w:rPr>
          <w:rFonts w:ascii="宋体" w:hAnsi="宋体" w:cs="宋体"/>
          <w:b w:val="0"/>
          <w:bCs w:val="0"/>
          <w:color w:val="auto"/>
          <w:sz w:val="24"/>
        </w:rPr>
        <w:t>工程施工投资：</w:t>
      </w:r>
      <w:r>
        <w:rPr>
          <w:rFonts w:hint="eastAsia" w:ascii="宋体" w:hAnsi="宋体" w:cs="宋体"/>
          <w:b w:val="0"/>
          <w:bCs w:val="0"/>
          <w:color w:val="auto"/>
          <w:sz w:val="24"/>
        </w:rPr>
        <w:t>①中心实验室建设项目施工投资：约550万元（含暂列金、安全文明措施费、规费等）；</w:t>
      </w:r>
    </w:p>
    <w:p w14:paraId="4570C927">
      <w:pPr>
        <w:pStyle w:val="7"/>
        <w:spacing w:after="0" w:line="380" w:lineRule="exact"/>
        <w:ind w:left="0" w:leftChars="0" w:firstLine="480"/>
        <w:rPr>
          <w:rFonts w:hint="eastAsia" w:ascii="宋体" w:hAnsi="宋体" w:cs="宋体"/>
          <w:b w:val="0"/>
          <w:bCs w:val="0"/>
          <w:color w:val="auto"/>
          <w:sz w:val="24"/>
          <w:u w:val="single"/>
        </w:rPr>
      </w:pPr>
      <w:r>
        <w:rPr>
          <w:rFonts w:hint="eastAsia" w:ascii="宋体" w:hAnsi="宋体" w:cs="宋体"/>
          <w:b w:val="0"/>
          <w:bCs w:val="0"/>
          <w:color w:val="auto"/>
          <w:sz w:val="24"/>
        </w:rPr>
        <w:t>②血透中心改造项目施工投资：约200万元（含暂列金、安全文明措施费、规费等）</w:t>
      </w:r>
      <w:r>
        <w:rPr>
          <w:rFonts w:ascii="宋体" w:hAnsi="宋体" w:cs="宋体"/>
          <w:b w:val="0"/>
          <w:bCs w:val="0"/>
          <w:color w:val="auto"/>
          <w:sz w:val="24"/>
        </w:rPr>
        <w:t>。</w:t>
      </w:r>
    </w:p>
    <w:p w14:paraId="20A358AE">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二、</w:t>
      </w:r>
      <w:r>
        <w:rPr>
          <w:rFonts w:hint="eastAsia" w:ascii="宋体" w:hAnsi="宋体" w:cs="宋体"/>
          <w:color w:val="auto"/>
          <w:sz w:val="24"/>
        </w:rPr>
        <w:t>本合同中的有关词语含义与本合同第二部份《标准条件》中赋予它们的定义相同。</w:t>
      </w:r>
    </w:p>
    <w:p w14:paraId="4AA33A46">
      <w:pPr>
        <w:pStyle w:val="7"/>
        <w:spacing w:after="0" w:line="380" w:lineRule="exact"/>
        <w:ind w:left="0" w:leftChars="0" w:firstLine="495"/>
        <w:rPr>
          <w:rFonts w:ascii="宋体" w:hAnsi="宋体" w:cs="宋体"/>
          <w:color w:val="auto"/>
          <w:sz w:val="24"/>
        </w:rPr>
      </w:pPr>
      <w:r>
        <w:rPr>
          <w:rFonts w:hint="eastAsia" w:ascii="宋体" w:hAnsi="宋体" w:cs="宋体"/>
          <w:b/>
          <w:color w:val="auto"/>
          <w:sz w:val="24"/>
        </w:rPr>
        <w:t>三、</w:t>
      </w:r>
      <w:r>
        <w:rPr>
          <w:rFonts w:hint="eastAsia" w:ascii="宋体" w:hAnsi="宋体" w:cs="宋体"/>
          <w:color w:val="auto"/>
          <w:sz w:val="24"/>
        </w:rPr>
        <w:t>下列文件均为本合同的组成部份：</w:t>
      </w:r>
    </w:p>
    <w:p w14:paraId="37ADDE9C">
      <w:pPr>
        <w:pStyle w:val="7"/>
        <w:spacing w:after="0" w:line="380" w:lineRule="exact"/>
        <w:ind w:left="0" w:leftChars="0" w:firstLine="495"/>
        <w:rPr>
          <w:rFonts w:hint="eastAsia" w:ascii="宋体" w:hAnsi="宋体" w:cs="宋体"/>
          <w:color w:val="auto"/>
          <w:sz w:val="24"/>
        </w:rPr>
      </w:pPr>
      <w:r>
        <w:rPr>
          <w:rFonts w:ascii="宋体" w:hAnsi="宋体" w:cs="宋体"/>
          <w:color w:val="auto"/>
          <w:sz w:val="24"/>
        </w:rPr>
        <w:t>1.</w:t>
      </w:r>
      <w:r>
        <w:rPr>
          <w:rFonts w:hint="eastAsia" w:ascii="宋体" w:hAnsi="宋体" w:cs="宋体"/>
          <w:color w:val="auto"/>
          <w:sz w:val="24"/>
        </w:rPr>
        <w:t>合同协议书；</w:t>
      </w:r>
    </w:p>
    <w:p w14:paraId="596CDB87">
      <w:pPr>
        <w:pStyle w:val="7"/>
        <w:spacing w:after="0" w:line="380" w:lineRule="exact"/>
        <w:ind w:left="0" w:leftChars="0" w:firstLine="48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监理投标文件或中标通知书（监理竞争性谈判报价文件或中选通知书）；</w:t>
      </w:r>
    </w:p>
    <w:p w14:paraId="425EB33B">
      <w:pPr>
        <w:pStyle w:val="7"/>
        <w:spacing w:after="0" w:line="380" w:lineRule="exact"/>
        <w:ind w:left="0" w:leftChars="0" w:firstLine="480"/>
        <w:rPr>
          <w:rFonts w:hint="eastAsia" w:ascii="宋体" w:hAnsi="宋体" w:cs="宋体"/>
          <w:color w:val="auto"/>
          <w:sz w:val="24"/>
        </w:rPr>
      </w:pPr>
      <w:r>
        <w:rPr>
          <w:rFonts w:ascii="宋体" w:hAnsi="宋体" w:cs="宋体"/>
          <w:color w:val="auto"/>
          <w:sz w:val="24"/>
        </w:rPr>
        <w:t>3.</w:t>
      </w:r>
      <w:r>
        <w:rPr>
          <w:rFonts w:hint="eastAsia" w:ascii="宋体" w:hAnsi="宋体" w:cs="宋体"/>
          <w:color w:val="auto"/>
          <w:sz w:val="24"/>
        </w:rPr>
        <w:t>本合同专用条件；</w:t>
      </w:r>
    </w:p>
    <w:p w14:paraId="697E27EE">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4.</w:t>
      </w:r>
      <w:r>
        <w:rPr>
          <w:rFonts w:hint="eastAsia" w:ascii="宋体" w:hAnsi="宋体" w:cs="宋体"/>
          <w:color w:val="auto"/>
          <w:sz w:val="24"/>
        </w:rPr>
        <w:t>本合同标准条件；</w:t>
      </w:r>
    </w:p>
    <w:p w14:paraId="0AECFB4A">
      <w:pPr>
        <w:pStyle w:val="7"/>
        <w:spacing w:after="0" w:line="380" w:lineRule="exact"/>
        <w:ind w:left="0" w:leftChars="0" w:firstLine="480"/>
        <w:rPr>
          <w:rFonts w:ascii="宋体" w:hAnsi="宋体" w:cs="宋体"/>
          <w:color w:val="auto"/>
          <w:sz w:val="24"/>
        </w:rPr>
      </w:pPr>
      <w:r>
        <w:rPr>
          <w:rFonts w:hint="eastAsia" w:ascii="宋体" w:hAnsi="宋体" w:cs="宋体"/>
          <w:color w:val="auto"/>
          <w:sz w:val="24"/>
        </w:rPr>
        <w:t>5</w:t>
      </w:r>
      <w:r>
        <w:rPr>
          <w:rFonts w:ascii="宋体" w:hAnsi="宋体" w:cs="宋体"/>
          <w:color w:val="auto"/>
          <w:sz w:val="24"/>
        </w:rPr>
        <w:t>.</w:t>
      </w:r>
      <w:r>
        <w:rPr>
          <w:rFonts w:hint="eastAsia" w:ascii="宋体" w:hAnsi="宋体" w:cs="宋体"/>
          <w:color w:val="auto"/>
          <w:sz w:val="24"/>
        </w:rPr>
        <w:t>在实施过程中双方共同签署的补充与修正文件。</w:t>
      </w:r>
    </w:p>
    <w:p w14:paraId="3E4D9B5D">
      <w:pPr>
        <w:pStyle w:val="7"/>
        <w:spacing w:after="0" w:line="380" w:lineRule="exact"/>
        <w:ind w:left="0" w:leftChars="0" w:firstLine="480"/>
        <w:rPr>
          <w:rFonts w:ascii="宋体" w:hAnsi="宋体" w:cs="宋体"/>
          <w:b w:val="0"/>
          <w:bCs/>
          <w:color w:val="auto"/>
          <w:sz w:val="24"/>
        </w:rPr>
      </w:pPr>
      <w:r>
        <w:rPr>
          <w:rFonts w:ascii="宋体" w:hAnsi="宋体" w:cs="宋体"/>
          <w:b w:val="0"/>
          <w:bCs/>
          <w:color w:val="auto"/>
          <w:sz w:val="24"/>
        </w:rPr>
        <w:t>四、总监理工程师</w:t>
      </w:r>
    </w:p>
    <w:p w14:paraId="3F2AE4EB">
      <w:pPr>
        <w:pStyle w:val="7"/>
        <w:spacing w:after="0" w:line="380" w:lineRule="exact"/>
        <w:ind w:left="0" w:leftChars="0" w:firstLine="480"/>
        <w:rPr>
          <w:rFonts w:ascii="宋体" w:hAnsi="宋体" w:cs="宋体"/>
          <w:b w:val="0"/>
          <w:bCs/>
          <w:color w:val="auto"/>
          <w:sz w:val="24"/>
        </w:rPr>
      </w:pPr>
      <w:r>
        <w:rPr>
          <w:rFonts w:ascii="宋体" w:hAnsi="宋体" w:cs="宋体"/>
          <w:b w:val="0"/>
          <w:bCs/>
          <w:color w:val="auto"/>
          <w:sz w:val="24"/>
        </w:rPr>
        <w:t>总监理工程师姓名：</w:t>
      </w:r>
      <w:r>
        <w:rPr>
          <w:rFonts w:hint="eastAsia" w:ascii="宋体" w:hAnsi="宋体" w:cs="宋体"/>
          <w:b w:val="0"/>
          <w:bCs/>
          <w:color w:val="auto"/>
          <w:sz w:val="24"/>
          <w:u w:val="single"/>
        </w:rPr>
        <w:t xml:space="preserve"> </w:t>
      </w:r>
      <w:r>
        <w:rPr>
          <w:rFonts w:ascii="宋体" w:hAnsi="宋体" w:cs="宋体"/>
          <w:b w:val="0"/>
          <w:bCs/>
          <w:color w:val="auto"/>
          <w:sz w:val="24"/>
          <w:u w:val="single"/>
        </w:rPr>
        <w:t xml:space="preserve">     </w:t>
      </w:r>
      <w:r>
        <w:rPr>
          <w:rFonts w:ascii="宋体" w:hAnsi="宋体" w:cs="宋体"/>
          <w:b w:val="0"/>
          <w:bCs/>
          <w:color w:val="auto"/>
          <w:sz w:val="24"/>
        </w:rPr>
        <w:t>，身份证号码：</w:t>
      </w:r>
      <w:r>
        <w:rPr>
          <w:rFonts w:ascii="宋体" w:hAnsi="宋体" w:cs="宋体"/>
          <w:b w:val="0"/>
          <w:bCs/>
          <w:color w:val="auto"/>
          <w:sz w:val="24"/>
          <w:u w:val="single"/>
        </w:rPr>
        <w:t xml:space="preserve">                   </w:t>
      </w:r>
      <w:r>
        <w:rPr>
          <w:rFonts w:ascii="宋体" w:hAnsi="宋体" w:cs="宋体"/>
          <w:b w:val="0"/>
          <w:bCs/>
          <w:color w:val="auto"/>
          <w:sz w:val="24"/>
        </w:rPr>
        <w:t>，注册号：</w:t>
      </w:r>
      <w:r>
        <w:rPr>
          <w:rFonts w:ascii="宋体" w:hAnsi="宋体" w:cs="宋体"/>
          <w:b w:val="0"/>
          <w:bCs/>
          <w:color w:val="auto"/>
          <w:sz w:val="24"/>
          <w:u w:val="single"/>
        </w:rPr>
        <w:t xml:space="preserve">         </w:t>
      </w:r>
      <w:r>
        <w:rPr>
          <w:rFonts w:ascii="宋体" w:hAnsi="宋体" w:cs="宋体"/>
          <w:b w:val="0"/>
          <w:bCs/>
          <w:color w:val="auto"/>
          <w:sz w:val="24"/>
        </w:rPr>
        <w:t>。</w:t>
      </w:r>
    </w:p>
    <w:p w14:paraId="1155B6F3">
      <w:pPr>
        <w:pStyle w:val="7"/>
        <w:spacing w:after="0" w:line="380" w:lineRule="exact"/>
        <w:ind w:left="0" w:leftChars="0" w:firstLine="480"/>
        <w:rPr>
          <w:rFonts w:ascii="宋体" w:hAnsi="宋体" w:cs="宋体"/>
          <w:b w:val="0"/>
          <w:bCs/>
          <w:color w:val="auto"/>
          <w:sz w:val="24"/>
        </w:rPr>
      </w:pPr>
      <w:r>
        <w:rPr>
          <w:rFonts w:ascii="宋体" w:hAnsi="宋体" w:cs="宋体"/>
          <w:b w:val="0"/>
          <w:bCs/>
          <w:color w:val="auto"/>
          <w:sz w:val="24"/>
        </w:rPr>
        <w:t>五、签约酬金</w:t>
      </w:r>
    </w:p>
    <w:p w14:paraId="4654003A">
      <w:pPr>
        <w:pStyle w:val="7"/>
        <w:spacing w:after="0" w:line="380" w:lineRule="exact"/>
        <w:ind w:left="0" w:leftChars="0" w:firstLine="480"/>
        <w:rPr>
          <w:rFonts w:ascii="宋体" w:hAnsi="宋体" w:cs="宋体"/>
          <w:b w:val="0"/>
          <w:bCs/>
          <w:color w:val="auto"/>
          <w:sz w:val="24"/>
        </w:rPr>
      </w:pPr>
      <w:r>
        <w:rPr>
          <w:rFonts w:ascii="宋体" w:hAnsi="宋体" w:cs="宋体"/>
          <w:b w:val="0"/>
          <w:bCs/>
          <w:color w:val="auto"/>
          <w:sz w:val="24"/>
        </w:rPr>
        <w:t>签约酬金：</w:t>
      </w:r>
      <w:r>
        <w:rPr>
          <w:rFonts w:hint="eastAsia" w:ascii="宋体" w:hAnsi="宋体" w:cs="宋体"/>
          <w:b w:val="0"/>
          <w:bCs/>
          <w:color w:val="auto"/>
          <w:sz w:val="24"/>
        </w:rPr>
        <w:t>①中心实验室建设项目包干价（大写）：</w:t>
      </w:r>
      <w:r>
        <w:rPr>
          <w:rFonts w:hint="eastAsia" w:ascii="宋体" w:hAnsi="宋体" w:cs="宋体"/>
          <w:b w:val="0"/>
          <w:bCs/>
          <w:color w:val="auto"/>
          <w:sz w:val="24"/>
          <w:u w:val="single"/>
        </w:rPr>
        <w:t xml:space="preserve">        （¥        </w:t>
      </w:r>
      <w:r>
        <w:rPr>
          <w:rFonts w:hint="eastAsia" w:ascii="宋体" w:hAnsi="宋体" w:cs="宋体"/>
          <w:b w:val="0"/>
          <w:bCs/>
          <w:color w:val="auto"/>
          <w:sz w:val="24"/>
        </w:rPr>
        <w:t>）；</w:t>
      </w:r>
    </w:p>
    <w:p w14:paraId="32F10E1D">
      <w:pPr>
        <w:pStyle w:val="7"/>
        <w:spacing w:after="0" w:line="380" w:lineRule="exact"/>
        <w:ind w:left="0" w:leftChars="0" w:firstLine="480"/>
        <w:rPr>
          <w:rFonts w:hint="eastAsia" w:ascii="宋体" w:hAnsi="宋体" w:cs="宋体"/>
          <w:b w:val="0"/>
          <w:bCs/>
          <w:color w:val="auto"/>
          <w:sz w:val="24"/>
          <w:u w:val="single"/>
        </w:rPr>
      </w:pPr>
      <w:r>
        <w:rPr>
          <w:rFonts w:hint="eastAsia" w:ascii="宋体" w:hAnsi="宋体" w:cs="宋体"/>
          <w:b w:val="0"/>
          <w:bCs/>
          <w:color w:val="auto"/>
          <w:sz w:val="24"/>
        </w:rPr>
        <w:t>②血透中心改造项目包干价（大写）：</w:t>
      </w:r>
      <w:r>
        <w:rPr>
          <w:rFonts w:hint="eastAsia" w:ascii="宋体" w:hAnsi="宋体" w:cs="宋体"/>
          <w:b w:val="0"/>
          <w:bCs/>
          <w:color w:val="auto"/>
          <w:sz w:val="24"/>
          <w:u w:val="single"/>
        </w:rPr>
        <w:t xml:space="preserve">                                 （¥        ）。</w:t>
      </w:r>
    </w:p>
    <w:p w14:paraId="3ADA8B33">
      <w:pPr>
        <w:pStyle w:val="7"/>
        <w:spacing w:after="0" w:line="380" w:lineRule="exact"/>
        <w:ind w:left="0" w:leftChars="0"/>
        <w:rPr>
          <w:rFonts w:hint="eastAsia" w:ascii="宋体" w:hAnsi="宋体" w:cs="宋体"/>
          <w:b w:val="0"/>
          <w:bCs/>
          <w:color w:val="auto"/>
          <w:sz w:val="24"/>
        </w:rPr>
      </w:pPr>
      <w:r>
        <w:rPr>
          <w:rFonts w:hint="eastAsia" w:ascii="宋体" w:hAnsi="宋体" w:cs="宋体"/>
          <w:b w:val="0"/>
          <w:bCs/>
          <w:color w:val="auto"/>
          <w:sz w:val="24"/>
        </w:rPr>
        <w:t xml:space="preserve">    六、监理人向委托人承诺，按照本合同的规定，承担本合同议定范围内的监理业务。</w:t>
      </w:r>
    </w:p>
    <w:p w14:paraId="3D21731A">
      <w:pPr>
        <w:pStyle w:val="7"/>
        <w:spacing w:after="0" w:line="380" w:lineRule="exact"/>
        <w:ind w:left="0" w:leftChars="0"/>
        <w:rPr>
          <w:rFonts w:hint="eastAsia" w:ascii="宋体" w:hAnsi="宋体" w:cs="宋体"/>
          <w:color w:val="auto"/>
          <w:sz w:val="24"/>
        </w:rPr>
      </w:pPr>
      <w:r>
        <w:rPr>
          <w:rFonts w:hint="eastAsia" w:ascii="宋体" w:hAnsi="宋体" w:cs="宋体"/>
          <w:b w:val="0"/>
          <w:bCs/>
          <w:color w:val="auto"/>
          <w:sz w:val="24"/>
        </w:rPr>
        <w:t xml:space="preserve">    七、委托人向</w:t>
      </w:r>
      <w:r>
        <w:rPr>
          <w:rFonts w:hint="eastAsia" w:ascii="宋体" w:hAnsi="宋体" w:cs="宋体"/>
          <w:color w:val="auto"/>
          <w:sz w:val="24"/>
        </w:rPr>
        <w:t>监理人承诺按照本合同约定支付报酬。</w:t>
      </w:r>
    </w:p>
    <w:p w14:paraId="1130A0FD">
      <w:pPr>
        <w:pStyle w:val="7"/>
        <w:spacing w:after="0" w:line="380" w:lineRule="exact"/>
        <w:ind w:left="0" w:leftChars="0"/>
        <w:rPr>
          <w:rFonts w:hint="eastAsia" w:ascii="宋体" w:hAnsi="宋体" w:cs="宋体"/>
          <w:color w:val="auto"/>
          <w:sz w:val="24"/>
          <w:u w:val="single"/>
        </w:rPr>
      </w:pPr>
      <w:r>
        <w:rPr>
          <w:rFonts w:hint="eastAsia" w:ascii="宋体" w:hAnsi="宋体" w:cs="宋体"/>
          <w:color w:val="auto"/>
          <w:sz w:val="24"/>
        </w:rPr>
        <w:t xml:space="preserve">    </w:t>
      </w:r>
      <w:r>
        <w:rPr>
          <w:rFonts w:hint="eastAsia" w:ascii="宋体" w:hAnsi="宋体" w:cs="宋体"/>
          <w:color w:val="auto"/>
          <w:sz w:val="24"/>
          <w:u w:val="single"/>
        </w:rPr>
        <w:t>本工程监理服务期限为工程实际开工日至工程缺陷责任期之日止。</w:t>
      </w:r>
    </w:p>
    <w:p w14:paraId="4DDBF3C8">
      <w:pPr>
        <w:pStyle w:val="7"/>
        <w:spacing w:after="0" w:line="380" w:lineRule="exact"/>
        <w:ind w:left="0" w:leftChars="0" w:firstLine="480"/>
        <w:rPr>
          <w:rFonts w:ascii="宋体" w:hAnsi="宋体" w:cs="宋体"/>
          <w:color w:val="auto"/>
          <w:sz w:val="24"/>
        </w:rPr>
      </w:pPr>
      <w:r>
        <w:rPr>
          <w:rFonts w:hint="eastAsia" w:ascii="宋体" w:hAnsi="宋体" w:cs="宋体"/>
          <w:color w:val="auto"/>
          <w:sz w:val="24"/>
        </w:rPr>
        <w:t>本合同一式</w:t>
      </w:r>
      <w:r>
        <w:rPr>
          <w:rFonts w:hint="eastAsia" w:ascii="宋体" w:hAnsi="宋体" w:cs="宋体"/>
          <w:color w:val="auto"/>
          <w:sz w:val="24"/>
          <w:u w:val="single"/>
        </w:rPr>
        <w:t xml:space="preserve"> 陆 </w:t>
      </w:r>
      <w:r>
        <w:rPr>
          <w:rFonts w:hint="eastAsia" w:ascii="宋体" w:hAnsi="宋体" w:cs="宋体"/>
          <w:color w:val="auto"/>
          <w:sz w:val="24"/>
        </w:rPr>
        <w:t>份，具有同等法律效力，双方各执</w:t>
      </w:r>
      <w:r>
        <w:rPr>
          <w:rFonts w:hint="eastAsia" w:ascii="宋体" w:hAnsi="宋体" w:cs="宋体"/>
          <w:color w:val="auto"/>
          <w:sz w:val="24"/>
          <w:u w:val="single"/>
        </w:rPr>
        <w:t xml:space="preserve"> 叁  </w:t>
      </w:r>
      <w:r>
        <w:rPr>
          <w:rFonts w:hint="eastAsia" w:ascii="宋体" w:hAnsi="宋体" w:cs="宋体"/>
          <w:color w:val="auto"/>
          <w:sz w:val="24"/>
        </w:rPr>
        <w:t>份。</w:t>
      </w:r>
    </w:p>
    <w:p w14:paraId="27F4B292">
      <w:pPr>
        <w:pStyle w:val="7"/>
        <w:spacing w:after="0" w:line="380" w:lineRule="exact"/>
        <w:ind w:left="0" w:leftChars="0" w:firstLine="480"/>
        <w:rPr>
          <w:rFonts w:ascii="宋体" w:hAnsi="宋体" w:cs="宋体"/>
          <w:color w:val="auto"/>
          <w:sz w:val="24"/>
        </w:rPr>
      </w:pPr>
    </w:p>
    <w:p w14:paraId="2F26C377">
      <w:pPr>
        <w:pStyle w:val="7"/>
        <w:spacing w:after="0" w:line="380" w:lineRule="exact"/>
        <w:ind w:left="0" w:leftChars="0" w:firstLine="480"/>
        <w:rPr>
          <w:rFonts w:ascii="宋体" w:hAnsi="宋体" w:cs="宋体"/>
          <w:color w:val="auto"/>
          <w:sz w:val="24"/>
        </w:rPr>
      </w:pPr>
    </w:p>
    <w:p w14:paraId="6751064B">
      <w:pPr>
        <w:pStyle w:val="7"/>
        <w:spacing w:after="0" w:line="380" w:lineRule="exact"/>
        <w:ind w:left="0" w:leftChars="0" w:firstLine="480"/>
        <w:rPr>
          <w:rFonts w:ascii="宋体" w:hAnsi="宋体" w:cs="宋体"/>
          <w:color w:val="auto"/>
          <w:sz w:val="24"/>
        </w:rPr>
      </w:pPr>
    </w:p>
    <w:p w14:paraId="2BCCE190">
      <w:pPr>
        <w:pStyle w:val="7"/>
        <w:spacing w:after="0" w:line="380" w:lineRule="exact"/>
        <w:ind w:left="0" w:leftChars="0" w:firstLine="480"/>
        <w:rPr>
          <w:rFonts w:ascii="宋体" w:hAnsi="宋体" w:cs="宋体"/>
          <w:color w:val="auto"/>
          <w:sz w:val="24"/>
        </w:rPr>
      </w:pPr>
    </w:p>
    <w:p w14:paraId="0A4F5EB8">
      <w:pPr>
        <w:pStyle w:val="7"/>
        <w:spacing w:after="0" w:line="380" w:lineRule="exact"/>
        <w:ind w:left="0" w:leftChars="0" w:firstLine="480"/>
        <w:rPr>
          <w:rFonts w:ascii="宋体" w:hAnsi="宋体" w:cs="宋体"/>
          <w:color w:val="auto"/>
          <w:sz w:val="24"/>
        </w:rPr>
      </w:pPr>
    </w:p>
    <w:p w14:paraId="522A7C74">
      <w:pPr>
        <w:pStyle w:val="7"/>
        <w:spacing w:after="0" w:line="380" w:lineRule="exact"/>
        <w:ind w:left="0" w:leftChars="0" w:firstLine="480"/>
        <w:rPr>
          <w:rFonts w:hint="eastAsia" w:ascii="宋体" w:hAnsi="宋体" w:cs="宋体"/>
          <w:color w:val="auto"/>
          <w:sz w:val="24"/>
        </w:rPr>
      </w:pPr>
    </w:p>
    <w:p w14:paraId="12E00B88">
      <w:pPr>
        <w:pStyle w:val="7"/>
        <w:spacing w:after="0" w:line="380" w:lineRule="exact"/>
        <w:ind w:left="0" w:leftChars="0" w:firstLine="480"/>
        <w:rPr>
          <w:rFonts w:hint="eastAsia" w:ascii="宋体" w:hAnsi="宋体" w:cs="宋体"/>
          <w:color w:val="auto"/>
          <w:sz w:val="24"/>
        </w:rPr>
      </w:pPr>
    </w:p>
    <w:p w14:paraId="0D3EB411">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委托人：（签章）                          监理人：（签章）</w:t>
      </w:r>
    </w:p>
    <w:p w14:paraId="4845DCB8">
      <w:pPr>
        <w:pStyle w:val="7"/>
        <w:spacing w:after="0" w:line="380" w:lineRule="exact"/>
        <w:rPr>
          <w:rFonts w:hint="eastAsia" w:ascii="宋体" w:hAnsi="宋体" w:cs="宋体"/>
          <w:color w:val="auto"/>
          <w:sz w:val="24"/>
        </w:rPr>
      </w:pPr>
    </w:p>
    <w:p w14:paraId="1B0071BF">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联系地址：绵阳市涪城区涪城路1</w:t>
      </w:r>
      <w:r>
        <w:rPr>
          <w:rFonts w:ascii="宋体" w:hAnsi="宋体" w:cs="宋体"/>
          <w:color w:val="auto"/>
          <w:sz w:val="24"/>
        </w:rPr>
        <w:t>4号</w:t>
      </w:r>
      <w:r>
        <w:rPr>
          <w:rFonts w:hint="eastAsia" w:ascii="宋体" w:hAnsi="宋体" w:cs="宋体"/>
          <w:color w:val="auto"/>
          <w:sz w:val="24"/>
        </w:rPr>
        <w:t xml:space="preserve">         联系地址：</w:t>
      </w:r>
    </w:p>
    <w:p w14:paraId="4866E106">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法定代表人：（签章）                      法定代表人：（签章）</w:t>
      </w:r>
    </w:p>
    <w:p w14:paraId="13442D10">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或委托代理人：（签章）                    或委托代理人：（签章）</w:t>
      </w:r>
    </w:p>
    <w:p w14:paraId="70ADB6B4">
      <w:pPr>
        <w:pStyle w:val="7"/>
        <w:spacing w:after="0" w:line="380" w:lineRule="exact"/>
        <w:ind w:left="5760" w:leftChars="0" w:hanging="5760" w:hangingChars="2400"/>
        <w:rPr>
          <w:rFonts w:ascii="宋体" w:hAnsi="宋体" w:cs="宋体"/>
          <w:color w:val="auto"/>
          <w:sz w:val="24"/>
        </w:rPr>
      </w:pPr>
      <w:r>
        <w:rPr>
          <w:rFonts w:hint="eastAsia" w:ascii="宋体" w:hAnsi="宋体" w:cs="宋体"/>
          <w:color w:val="auto"/>
          <w:sz w:val="24"/>
        </w:rPr>
        <w:t xml:space="preserve">    开户银行：绵阳市商业银行涪城支行          开户银行：</w:t>
      </w:r>
      <w:r>
        <w:rPr>
          <w:rFonts w:ascii="宋体" w:hAnsi="宋体" w:cs="宋体"/>
          <w:color w:val="auto"/>
          <w:sz w:val="24"/>
        </w:rPr>
        <w:t xml:space="preserve"> </w:t>
      </w:r>
    </w:p>
    <w:p w14:paraId="4281226D">
      <w:pPr>
        <w:pStyle w:val="7"/>
        <w:spacing w:after="0" w:line="380" w:lineRule="exact"/>
        <w:ind w:left="0" w:leftChars="0" w:firstLine="480"/>
        <w:rPr>
          <w:rFonts w:ascii="宋体" w:hAnsi="宋体" w:cs="宋体"/>
          <w:color w:val="auto"/>
          <w:sz w:val="24"/>
        </w:rPr>
      </w:pPr>
      <w:r>
        <w:rPr>
          <w:rFonts w:hint="eastAsia" w:ascii="宋体" w:hAnsi="宋体" w:cs="宋体"/>
          <w:color w:val="auto"/>
          <w:sz w:val="24"/>
        </w:rPr>
        <w:t>帐号：</w:t>
      </w:r>
      <w:r>
        <w:rPr>
          <w:rFonts w:ascii="宋体" w:hAnsi="宋体" w:cs="宋体"/>
          <w:color w:val="auto"/>
          <w:sz w:val="24"/>
        </w:rPr>
        <w:t>08040141100000527</w:t>
      </w:r>
      <w:r>
        <w:rPr>
          <w:rFonts w:hint="eastAsia" w:ascii="宋体" w:hAnsi="宋体" w:cs="宋体"/>
          <w:color w:val="auto"/>
          <w:sz w:val="24"/>
        </w:rPr>
        <w:t xml:space="preserve">                   帐号：</w:t>
      </w:r>
    </w:p>
    <w:p w14:paraId="41E0875F">
      <w:pPr>
        <w:pStyle w:val="7"/>
        <w:spacing w:after="0" w:line="380" w:lineRule="exact"/>
        <w:ind w:left="0" w:leftChars="0" w:firstLine="480"/>
        <w:rPr>
          <w:rFonts w:hint="eastAsia" w:ascii="宋体" w:hAnsi="宋体" w:cs="宋体"/>
          <w:color w:val="auto"/>
          <w:sz w:val="24"/>
        </w:rPr>
      </w:pPr>
      <w:r>
        <w:rPr>
          <w:rFonts w:hint="eastAsia" w:ascii="宋体" w:hAnsi="宋体" w:cs="宋体"/>
          <w:color w:val="auto"/>
          <w:sz w:val="24"/>
        </w:rPr>
        <w:t>邮编：</w:t>
      </w:r>
      <w:r>
        <w:rPr>
          <w:rFonts w:ascii="宋体" w:hAnsi="宋体" w:cs="宋体"/>
          <w:color w:val="auto"/>
          <w:sz w:val="24"/>
        </w:rPr>
        <w:t>621000</w:t>
      </w:r>
      <w:r>
        <w:rPr>
          <w:rFonts w:hint="eastAsia" w:ascii="宋体" w:hAnsi="宋体" w:cs="宋体"/>
          <w:color w:val="auto"/>
          <w:sz w:val="24"/>
        </w:rPr>
        <w:t xml:space="preserve">                              邮编：</w:t>
      </w:r>
    </w:p>
    <w:p w14:paraId="064F99DE">
      <w:pPr>
        <w:pStyle w:val="7"/>
        <w:spacing w:after="0" w:line="380" w:lineRule="exact"/>
        <w:ind w:left="0" w:leftChars="0"/>
        <w:rPr>
          <w:rFonts w:ascii="宋体" w:hAnsi="宋体" w:cs="宋体"/>
          <w:color w:val="auto"/>
          <w:sz w:val="24"/>
        </w:rPr>
      </w:pPr>
      <w:r>
        <w:rPr>
          <w:rFonts w:hint="eastAsia" w:ascii="宋体" w:hAnsi="宋体" w:cs="宋体"/>
          <w:color w:val="auto"/>
          <w:sz w:val="24"/>
        </w:rPr>
        <w:t xml:space="preserve">    电话：                                    电话：</w:t>
      </w:r>
    </w:p>
    <w:p w14:paraId="76093BB8">
      <w:pPr>
        <w:pStyle w:val="7"/>
        <w:spacing w:after="0" w:line="380" w:lineRule="exact"/>
        <w:ind w:left="0" w:leftChars="0"/>
        <w:rPr>
          <w:rFonts w:hint="eastAsia" w:ascii="宋体" w:hAnsi="宋体" w:cs="宋体"/>
          <w:color w:val="auto"/>
          <w:sz w:val="24"/>
        </w:rPr>
      </w:pPr>
    </w:p>
    <w:p w14:paraId="5269F13A">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本合同签订于：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DECE4B5">
      <w:pPr>
        <w:pStyle w:val="7"/>
        <w:spacing w:after="0" w:line="380" w:lineRule="exact"/>
        <w:ind w:left="0" w:leftChars="0"/>
        <w:rPr>
          <w:rFonts w:hint="eastAsia" w:ascii="黑体" w:hAnsi="黑体" w:eastAsia="黑体"/>
          <w:b/>
          <w:bCs/>
          <w:color w:val="auto"/>
          <w:sz w:val="44"/>
          <w:szCs w:val="36"/>
        </w:rPr>
      </w:pPr>
      <w:r>
        <w:rPr>
          <w:rFonts w:ascii="黑体" w:hAnsi="黑体" w:eastAsia="黑体"/>
          <w:b/>
          <w:bCs/>
          <w:color w:val="auto"/>
          <w:sz w:val="44"/>
          <w:szCs w:val="36"/>
        </w:rPr>
        <w:br w:type="page"/>
      </w:r>
    </w:p>
    <w:p w14:paraId="526C8C6D">
      <w:pPr>
        <w:pStyle w:val="7"/>
        <w:spacing w:after="0" w:line="440" w:lineRule="exact"/>
        <w:ind w:leftChars="0"/>
        <w:jc w:val="center"/>
        <w:rPr>
          <w:rFonts w:hint="eastAsia" w:asciiTheme="majorEastAsia" w:hAnsiTheme="majorEastAsia" w:eastAsiaTheme="majorEastAsia" w:cstheme="majorEastAsia"/>
          <w:b/>
          <w:bCs/>
          <w:color w:val="auto"/>
          <w:sz w:val="44"/>
          <w:szCs w:val="36"/>
        </w:rPr>
      </w:pPr>
      <w:r>
        <w:rPr>
          <w:rFonts w:hint="eastAsia" w:asciiTheme="majorEastAsia" w:hAnsiTheme="majorEastAsia" w:eastAsiaTheme="majorEastAsia" w:cstheme="majorEastAsia"/>
          <w:b/>
          <w:bCs/>
          <w:color w:val="auto"/>
          <w:sz w:val="44"/>
          <w:szCs w:val="36"/>
        </w:rPr>
        <w:t>第二部分 标准条件</w:t>
      </w:r>
    </w:p>
    <w:p w14:paraId="4293CEBE">
      <w:pPr>
        <w:pStyle w:val="7"/>
        <w:spacing w:after="0" w:line="380" w:lineRule="exact"/>
        <w:ind w:left="0" w:leftChars="0" w:firstLine="720" w:firstLineChars="200"/>
        <w:rPr>
          <w:rFonts w:hint="eastAsia"/>
          <w:bCs/>
          <w:color w:val="auto"/>
          <w:sz w:val="36"/>
          <w:szCs w:val="36"/>
        </w:rPr>
      </w:pPr>
    </w:p>
    <w:p w14:paraId="39BD326B">
      <w:pPr>
        <w:pStyle w:val="7"/>
        <w:spacing w:after="0" w:line="380" w:lineRule="exact"/>
        <w:jc w:val="center"/>
        <w:rPr>
          <w:rFonts w:hint="eastAsia" w:ascii="宋体" w:hAnsi="宋体" w:cs="宋体"/>
          <w:b/>
          <w:bCs/>
          <w:color w:val="auto"/>
          <w:sz w:val="24"/>
        </w:rPr>
      </w:pPr>
      <w:r>
        <w:rPr>
          <w:rFonts w:hint="eastAsia"/>
          <w:b/>
          <w:bCs/>
          <w:color w:val="auto"/>
          <w:sz w:val="36"/>
        </w:rPr>
        <w:t>词语定义、适用范围和法规</w:t>
      </w:r>
    </w:p>
    <w:p w14:paraId="16816726">
      <w:pPr>
        <w:pStyle w:val="7"/>
        <w:spacing w:after="0" w:line="380" w:lineRule="exact"/>
        <w:ind w:left="0" w:leftChars="0"/>
        <w:rPr>
          <w:rFonts w:hint="eastAsia" w:ascii="宋体" w:hAnsi="宋体" w:cs="宋体"/>
          <w:b/>
          <w:bCs/>
          <w:color w:val="auto"/>
          <w:sz w:val="24"/>
        </w:rPr>
      </w:pPr>
      <w:r>
        <w:rPr>
          <w:rFonts w:hint="eastAsia" w:ascii="宋体" w:hAnsi="宋体" w:cs="宋体"/>
          <w:b/>
          <w:bCs/>
          <w:color w:val="auto"/>
          <w:sz w:val="24"/>
        </w:rPr>
        <w:t xml:space="preserve">    第一条  下列名词和用语，除上下文另有规定外，有如下含义：</w:t>
      </w:r>
    </w:p>
    <w:p w14:paraId="736B9267">
      <w:pPr>
        <w:pStyle w:val="7"/>
        <w:spacing w:after="0" w:line="380" w:lineRule="exact"/>
        <w:ind w:left="0" w:leftChars="0"/>
        <w:rPr>
          <w:rFonts w:hint="eastAsia" w:ascii="宋体" w:hAnsi="宋体" w:cs="宋体"/>
          <w:b/>
          <w:bCs/>
          <w:color w:val="auto"/>
          <w:sz w:val="24"/>
        </w:rPr>
      </w:pPr>
      <w:r>
        <w:rPr>
          <w:rFonts w:hint="eastAsia" w:ascii="宋体" w:hAnsi="宋体" w:cs="宋体"/>
          <w:b/>
          <w:bCs/>
          <w:color w:val="auto"/>
          <w:sz w:val="24"/>
        </w:rPr>
        <w:t xml:space="preserve">    （1）</w:t>
      </w:r>
      <w:r>
        <w:rPr>
          <w:rFonts w:hint="eastAsia" w:ascii="宋体" w:hAnsi="宋体" w:cs="宋体"/>
          <w:bCs/>
          <w:color w:val="auto"/>
          <w:sz w:val="24"/>
        </w:rPr>
        <w:t>“工程”是指委托人委托实施监理的工程。</w:t>
      </w:r>
    </w:p>
    <w:p w14:paraId="41091470">
      <w:pPr>
        <w:pStyle w:val="7"/>
        <w:spacing w:after="0" w:line="380" w:lineRule="exact"/>
        <w:ind w:left="0" w:leftChars="0"/>
        <w:rPr>
          <w:rFonts w:hint="eastAsia" w:ascii="宋体" w:hAnsi="宋体" w:cs="宋体"/>
          <w:b/>
          <w:bCs/>
          <w:color w:val="auto"/>
          <w:sz w:val="24"/>
        </w:rPr>
      </w:pPr>
      <w:r>
        <w:rPr>
          <w:rFonts w:hint="eastAsia" w:ascii="宋体" w:hAnsi="宋体" w:cs="宋体"/>
          <w:b/>
          <w:bCs/>
          <w:color w:val="auto"/>
          <w:sz w:val="24"/>
        </w:rPr>
        <w:t xml:space="preserve">    （2）</w:t>
      </w:r>
      <w:r>
        <w:rPr>
          <w:rFonts w:hint="eastAsia" w:ascii="宋体" w:hAnsi="宋体" w:cs="宋体"/>
          <w:bCs/>
          <w:color w:val="auto"/>
          <w:sz w:val="24"/>
        </w:rPr>
        <w:t>“委托人”是指承担直接投资责任和委托监理业务的一方以及其合法继承人。</w:t>
      </w:r>
    </w:p>
    <w:p w14:paraId="4BA159EC">
      <w:pPr>
        <w:pStyle w:val="7"/>
        <w:spacing w:after="0" w:line="380" w:lineRule="exact"/>
        <w:ind w:left="0" w:leftChars="0"/>
        <w:rPr>
          <w:rFonts w:hint="eastAsia" w:ascii="宋体" w:hAnsi="宋体" w:cs="宋体"/>
          <w:bCs/>
          <w:color w:val="auto"/>
          <w:sz w:val="24"/>
        </w:rPr>
      </w:pPr>
      <w:r>
        <w:rPr>
          <w:rFonts w:hint="eastAsia" w:ascii="宋体" w:hAnsi="宋体" w:cs="宋体"/>
          <w:b/>
          <w:bCs/>
          <w:color w:val="auto"/>
          <w:sz w:val="24"/>
        </w:rPr>
        <w:t xml:space="preserve">    （3）</w:t>
      </w:r>
      <w:r>
        <w:rPr>
          <w:rFonts w:hint="eastAsia" w:ascii="宋体" w:hAnsi="宋体" w:cs="宋体"/>
          <w:bCs/>
          <w:color w:val="auto"/>
          <w:sz w:val="24"/>
        </w:rPr>
        <w:t>“监理人”是指承担监理业务和监理责任的一方，以及其合法继承人。</w:t>
      </w:r>
    </w:p>
    <w:p w14:paraId="4D182F3C">
      <w:pPr>
        <w:pStyle w:val="7"/>
        <w:spacing w:after="0" w:line="380" w:lineRule="exact"/>
        <w:ind w:left="0" w:leftChars="0"/>
        <w:rPr>
          <w:rFonts w:hint="eastAsia" w:ascii="宋体" w:hAnsi="宋体" w:cs="宋体"/>
          <w:bCs/>
          <w:color w:val="auto"/>
          <w:sz w:val="24"/>
        </w:rPr>
      </w:pPr>
      <w:r>
        <w:rPr>
          <w:rFonts w:hint="eastAsia" w:ascii="宋体" w:hAnsi="宋体" w:cs="宋体"/>
          <w:b/>
          <w:bCs/>
          <w:color w:val="auto"/>
          <w:sz w:val="24"/>
        </w:rPr>
        <w:t xml:space="preserve">    （4）</w:t>
      </w:r>
      <w:r>
        <w:rPr>
          <w:rFonts w:hint="eastAsia" w:ascii="宋体" w:hAnsi="宋体" w:cs="宋体"/>
          <w:bCs/>
          <w:color w:val="auto"/>
          <w:sz w:val="24"/>
        </w:rPr>
        <w:t>“监理机构”是指监理人派驻本工程现场实施监理业务的组织。</w:t>
      </w:r>
    </w:p>
    <w:p w14:paraId="7F5EAAD7">
      <w:pPr>
        <w:pStyle w:val="7"/>
        <w:spacing w:after="0" w:line="380" w:lineRule="exact"/>
        <w:ind w:left="0" w:leftChars="0"/>
        <w:rPr>
          <w:rFonts w:hint="eastAsia" w:ascii="宋体" w:hAnsi="宋体" w:cs="宋体"/>
          <w:bCs/>
          <w:color w:val="auto"/>
          <w:sz w:val="24"/>
        </w:rPr>
      </w:pPr>
      <w:r>
        <w:rPr>
          <w:rFonts w:hint="eastAsia" w:ascii="宋体" w:hAnsi="宋体" w:cs="宋体"/>
          <w:b/>
          <w:bCs/>
          <w:color w:val="auto"/>
          <w:sz w:val="24"/>
        </w:rPr>
        <w:t xml:space="preserve">    （5）</w:t>
      </w:r>
      <w:r>
        <w:rPr>
          <w:rFonts w:hint="eastAsia" w:ascii="宋体" w:hAnsi="宋体" w:cs="宋体"/>
          <w:bCs/>
          <w:color w:val="auto"/>
          <w:sz w:val="24"/>
        </w:rPr>
        <w:t>“总监理工程师”是指经委托人同意，监理人派到监理机构全面履行本合同的全权负责人。</w:t>
      </w:r>
    </w:p>
    <w:p w14:paraId="753C8C16">
      <w:pPr>
        <w:pStyle w:val="7"/>
        <w:spacing w:after="0" w:line="380" w:lineRule="exact"/>
        <w:ind w:left="0" w:leftChars="0"/>
        <w:rPr>
          <w:rFonts w:hint="eastAsia" w:ascii="宋体" w:hAnsi="宋体" w:cs="宋体"/>
          <w:b/>
          <w:bCs/>
          <w:color w:val="auto"/>
          <w:sz w:val="24"/>
        </w:rPr>
      </w:pPr>
      <w:r>
        <w:rPr>
          <w:rFonts w:hint="eastAsia" w:ascii="宋体" w:hAnsi="宋体" w:cs="宋体"/>
          <w:b/>
          <w:bCs/>
          <w:color w:val="auto"/>
          <w:sz w:val="24"/>
        </w:rPr>
        <w:t xml:space="preserve">    （6）</w:t>
      </w:r>
      <w:r>
        <w:rPr>
          <w:rFonts w:hint="eastAsia" w:ascii="宋体" w:hAnsi="宋体" w:cs="宋体"/>
          <w:bCs/>
          <w:color w:val="auto"/>
          <w:sz w:val="24"/>
        </w:rPr>
        <w:t>“承包人”是指除监理人以外，委托人就工程建设有关事宜签订合同的当事人。</w:t>
      </w:r>
    </w:p>
    <w:p w14:paraId="1376AE47">
      <w:pPr>
        <w:pStyle w:val="7"/>
        <w:spacing w:after="0" w:line="380" w:lineRule="exact"/>
        <w:ind w:left="0" w:leftChars="0"/>
        <w:rPr>
          <w:rFonts w:hint="eastAsia" w:ascii="宋体" w:hAnsi="宋体" w:cs="宋体"/>
          <w:bCs/>
          <w:color w:val="auto"/>
          <w:sz w:val="24"/>
        </w:rPr>
      </w:pPr>
      <w:r>
        <w:rPr>
          <w:rFonts w:hint="eastAsia" w:ascii="宋体" w:hAnsi="宋体" w:cs="宋体"/>
          <w:b/>
          <w:bCs/>
          <w:color w:val="auto"/>
          <w:sz w:val="24"/>
        </w:rPr>
        <w:t xml:space="preserve">    （7）</w:t>
      </w:r>
      <w:r>
        <w:rPr>
          <w:rFonts w:hint="eastAsia" w:ascii="宋体" w:hAnsi="宋体" w:cs="宋体"/>
          <w:bCs/>
          <w:color w:val="auto"/>
          <w:sz w:val="24"/>
        </w:rPr>
        <w:t>“工程监理的正常工作”是指双方合同订立时标准条件和专用条件中约定，委托人委托的监理工作范围和内容。</w:t>
      </w:r>
    </w:p>
    <w:p w14:paraId="63FF8495">
      <w:pPr>
        <w:pStyle w:val="7"/>
        <w:spacing w:after="0" w:line="380" w:lineRule="exact"/>
        <w:ind w:left="0" w:leftChars="0"/>
        <w:rPr>
          <w:rFonts w:hint="eastAsia" w:ascii="宋体" w:hAnsi="宋体" w:cs="宋体"/>
          <w:bCs/>
          <w:color w:val="auto"/>
          <w:sz w:val="24"/>
        </w:rPr>
      </w:pPr>
      <w:r>
        <w:rPr>
          <w:rFonts w:hint="eastAsia" w:ascii="宋体" w:hAnsi="宋体" w:cs="宋体"/>
          <w:b/>
          <w:bCs/>
          <w:color w:val="auto"/>
          <w:sz w:val="24"/>
        </w:rPr>
        <w:t xml:space="preserve">    第二条 </w:t>
      </w:r>
      <w:r>
        <w:rPr>
          <w:rFonts w:hint="eastAsia" w:ascii="宋体" w:hAnsi="宋体" w:cs="宋体"/>
          <w:bCs/>
          <w:color w:val="auto"/>
          <w:sz w:val="24"/>
        </w:rPr>
        <w:t>建设工程委托监理合同适用的法律是指国家的法律、行政法规，以及专用条件中议定的部门规章或工程所在地的地方法规、地方规章。</w:t>
      </w:r>
    </w:p>
    <w:p w14:paraId="08B9A247">
      <w:pPr>
        <w:pStyle w:val="7"/>
        <w:spacing w:after="0" w:line="380" w:lineRule="exact"/>
        <w:ind w:left="0" w:leftChars="0" w:firstLine="482" w:firstLineChars="200"/>
        <w:rPr>
          <w:rFonts w:ascii="宋体" w:hAnsi="宋体" w:cs="宋体"/>
          <w:bCs/>
          <w:color w:val="auto"/>
          <w:sz w:val="24"/>
        </w:rPr>
      </w:pPr>
      <w:r>
        <w:rPr>
          <w:rFonts w:hint="eastAsia" w:ascii="宋体" w:hAnsi="宋体" w:cs="宋体"/>
          <w:b/>
          <w:bCs/>
          <w:color w:val="auto"/>
          <w:sz w:val="24"/>
        </w:rPr>
        <w:t xml:space="preserve">第三条  </w:t>
      </w:r>
      <w:r>
        <w:rPr>
          <w:rFonts w:hint="eastAsia" w:ascii="宋体" w:hAnsi="宋体" w:cs="宋体"/>
          <w:bCs/>
          <w:color w:val="auto"/>
          <w:sz w:val="24"/>
        </w:rPr>
        <w:t>本合同文件使用汉语语言文字书写、解释和说明。如专用条件约定使用两种以上（含两种）语言文字时，汉语应为解释和说明本合同的标准语言文字。</w:t>
      </w:r>
    </w:p>
    <w:p w14:paraId="73C9CE82">
      <w:pPr>
        <w:pStyle w:val="7"/>
        <w:spacing w:after="0" w:line="380" w:lineRule="exact"/>
        <w:ind w:left="0" w:leftChars="0" w:firstLine="480" w:firstLineChars="200"/>
        <w:rPr>
          <w:rFonts w:ascii="宋体" w:hAnsi="宋体" w:cs="宋体"/>
          <w:bCs/>
          <w:color w:val="auto"/>
          <w:sz w:val="24"/>
        </w:rPr>
      </w:pPr>
      <w:r>
        <w:rPr>
          <w:rFonts w:hint="eastAsia" w:ascii="宋体" w:hAnsi="宋体" w:cs="宋体"/>
          <w:bCs/>
          <w:color w:val="auto"/>
          <w:sz w:val="24"/>
        </w:rPr>
        <w:t>组成本合同的下列文件彼此应能相互解释、互为说明。除专用条件另有约定外，本合同文件的解释顺序如下:</w:t>
      </w:r>
    </w:p>
    <w:p w14:paraId="678E57A6">
      <w:pPr>
        <w:pStyle w:val="7"/>
        <w:spacing w:line="380" w:lineRule="exact"/>
        <w:ind w:firstLine="480" w:firstLineChars="200"/>
        <w:rPr>
          <w:rFonts w:hint="eastAsia" w:ascii="宋体" w:hAnsi="宋体" w:cs="宋体"/>
          <w:bCs/>
          <w:color w:val="auto"/>
          <w:sz w:val="24"/>
        </w:rPr>
      </w:pPr>
      <w:r>
        <w:rPr>
          <w:rFonts w:hint="eastAsia" w:ascii="宋体" w:hAnsi="宋体" w:cs="宋体"/>
          <w:bCs/>
          <w:color w:val="auto"/>
          <w:sz w:val="24"/>
        </w:rPr>
        <w:t>1.合同协议书；</w:t>
      </w:r>
    </w:p>
    <w:p w14:paraId="45E86F83">
      <w:pPr>
        <w:pStyle w:val="7"/>
        <w:spacing w:line="380" w:lineRule="exact"/>
        <w:ind w:firstLine="480" w:firstLineChars="200"/>
        <w:rPr>
          <w:rFonts w:hint="eastAsia" w:ascii="宋体" w:hAnsi="宋体" w:cs="宋体"/>
          <w:bCs/>
          <w:color w:val="auto"/>
          <w:sz w:val="24"/>
        </w:rPr>
      </w:pPr>
      <w:r>
        <w:rPr>
          <w:rFonts w:hint="eastAsia" w:ascii="宋体" w:hAnsi="宋体" w:cs="宋体"/>
          <w:bCs/>
          <w:color w:val="auto"/>
          <w:sz w:val="24"/>
        </w:rPr>
        <w:t>2.中标通知书；</w:t>
      </w:r>
    </w:p>
    <w:p w14:paraId="48E113C1">
      <w:pPr>
        <w:pStyle w:val="7"/>
        <w:spacing w:line="380" w:lineRule="exact"/>
        <w:ind w:firstLine="480" w:firstLineChars="200"/>
        <w:rPr>
          <w:rFonts w:hint="eastAsia" w:ascii="宋体" w:hAnsi="宋体" w:cs="宋体"/>
          <w:bCs/>
          <w:color w:val="auto"/>
          <w:sz w:val="24"/>
        </w:rPr>
      </w:pPr>
      <w:r>
        <w:rPr>
          <w:rFonts w:hint="eastAsia" w:ascii="宋体" w:hAnsi="宋体" w:cs="宋体"/>
          <w:bCs/>
          <w:color w:val="auto"/>
          <w:sz w:val="24"/>
        </w:rPr>
        <w:t>3.本合同专用条件；</w:t>
      </w:r>
    </w:p>
    <w:p w14:paraId="71B05BE8">
      <w:pPr>
        <w:pStyle w:val="7"/>
        <w:spacing w:line="380" w:lineRule="exact"/>
        <w:ind w:firstLine="480" w:firstLineChars="200"/>
        <w:rPr>
          <w:rFonts w:hint="eastAsia" w:ascii="宋体" w:hAnsi="宋体" w:cs="宋体"/>
          <w:bCs/>
          <w:color w:val="auto"/>
          <w:sz w:val="24"/>
        </w:rPr>
      </w:pPr>
      <w:r>
        <w:rPr>
          <w:rFonts w:hint="eastAsia" w:ascii="宋体" w:hAnsi="宋体" w:cs="宋体"/>
          <w:bCs/>
          <w:color w:val="auto"/>
          <w:sz w:val="24"/>
        </w:rPr>
        <w:t>4.本合同标准条件；</w:t>
      </w:r>
    </w:p>
    <w:p w14:paraId="45A842EA">
      <w:pPr>
        <w:pStyle w:val="7"/>
        <w:spacing w:after="0" w:line="380" w:lineRule="exact"/>
        <w:ind w:leftChars="0" w:firstLine="480" w:firstLineChars="200"/>
        <w:rPr>
          <w:rFonts w:hint="eastAsia" w:ascii="宋体" w:hAnsi="宋体" w:cs="宋体"/>
          <w:bCs/>
          <w:color w:val="auto"/>
          <w:sz w:val="24"/>
        </w:rPr>
      </w:pPr>
      <w:r>
        <w:rPr>
          <w:rFonts w:hint="eastAsia" w:ascii="宋体" w:hAnsi="宋体" w:cs="宋体"/>
          <w:bCs/>
          <w:color w:val="auto"/>
          <w:sz w:val="24"/>
        </w:rPr>
        <w:t>5.监理投标文件。</w:t>
      </w:r>
    </w:p>
    <w:p w14:paraId="271F8FAE">
      <w:pPr>
        <w:pStyle w:val="7"/>
        <w:spacing w:after="0" w:line="380" w:lineRule="exact"/>
        <w:ind w:left="0" w:leftChars="0" w:firstLine="480" w:firstLineChars="200"/>
        <w:rPr>
          <w:rFonts w:hint="eastAsia" w:ascii="宋体" w:hAnsi="宋体" w:cs="宋体"/>
          <w:bCs/>
          <w:color w:val="auto"/>
          <w:sz w:val="24"/>
        </w:rPr>
      </w:pPr>
      <w:r>
        <w:rPr>
          <w:rFonts w:hint="eastAsia" w:ascii="宋体" w:hAnsi="宋体" w:cs="宋体"/>
          <w:bCs/>
          <w:color w:val="auto"/>
          <w:sz w:val="24"/>
        </w:rPr>
        <w:t>双方签订的补充协议与其他文件发生矛盾或歧义时，属于同一类内容的文件，应以最新签署的为准。</w:t>
      </w:r>
    </w:p>
    <w:p w14:paraId="3285787C">
      <w:pPr>
        <w:pStyle w:val="7"/>
        <w:spacing w:after="0" w:line="380" w:lineRule="exact"/>
        <w:ind w:left="0" w:leftChars="0" w:firstLine="480" w:firstLineChars="200"/>
        <w:rPr>
          <w:rFonts w:hint="eastAsia" w:ascii="宋体" w:hAnsi="宋体" w:cs="宋体"/>
          <w:bCs/>
          <w:color w:val="auto"/>
          <w:sz w:val="24"/>
        </w:rPr>
      </w:pPr>
    </w:p>
    <w:p w14:paraId="7740D3FE">
      <w:pPr>
        <w:pStyle w:val="7"/>
        <w:spacing w:after="0" w:line="380" w:lineRule="exact"/>
        <w:jc w:val="center"/>
        <w:rPr>
          <w:b/>
          <w:bCs/>
          <w:color w:val="auto"/>
          <w:sz w:val="36"/>
        </w:rPr>
      </w:pPr>
      <w:r>
        <w:rPr>
          <w:rFonts w:hint="eastAsia"/>
          <w:b/>
          <w:bCs/>
          <w:color w:val="auto"/>
          <w:sz w:val="36"/>
        </w:rPr>
        <w:t>监理人义务</w:t>
      </w:r>
    </w:p>
    <w:p w14:paraId="2830B7DF">
      <w:pPr>
        <w:pStyle w:val="7"/>
        <w:spacing w:after="0" w:line="380" w:lineRule="exact"/>
        <w:ind w:left="0" w:leftChars="0" w:firstLine="480"/>
        <w:rPr>
          <w:color w:val="auto"/>
          <w:sz w:val="24"/>
        </w:rPr>
      </w:pPr>
      <w:r>
        <w:rPr>
          <w:rFonts w:hint="eastAsia"/>
          <w:b/>
          <w:bCs/>
          <w:color w:val="auto"/>
          <w:sz w:val="24"/>
        </w:rPr>
        <w:t>第四条</w:t>
      </w:r>
      <w:r>
        <w:rPr>
          <w:rFonts w:hint="eastAsia"/>
          <w:color w:val="auto"/>
          <w:sz w:val="24"/>
        </w:rPr>
        <w:t xml:space="preserve">  监理人按合同约定派出监理工作需要的监理机构及监理人员，向委托人报送委派的总监理工程师及其监理机构主要成员名单、监理规划，完成监理合同中约定的监理工程范围内的监理业务。在履行合同义务期间，应按合同约定定期向委托人报告监理工作。</w:t>
      </w:r>
    </w:p>
    <w:p w14:paraId="058C8EED">
      <w:pPr>
        <w:pStyle w:val="7"/>
        <w:spacing w:after="0" w:line="380" w:lineRule="exact"/>
        <w:ind w:left="0" w:leftChars="0" w:firstLine="480"/>
        <w:rPr>
          <w:color w:val="auto"/>
          <w:sz w:val="24"/>
        </w:rPr>
      </w:pPr>
      <w:r>
        <w:rPr>
          <w:color w:val="auto"/>
          <w:sz w:val="24"/>
        </w:rPr>
        <w:t>在合同履行过程中，总监理工程师及重要岗位监理人员应保持相对稳定，以保证监理工作正常进行。</w:t>
      </w:r>
    </w:p>
    <w:p w14:paraId="664235C5">
      <w:pPr>
        <w:pStyle w:val="7"/>
        <w:spacing w:after="0" w:line="380" w:lineRule="exact"/>
        <w:ind w:left="0" w:leftChars="0" w:firstLine="480"/>
        <w:rPr>
          <w:color w:val="auto"/>
          <w:sz w:val="24"/>
        </w:rPr>
      </w:pPr>
      <w:r>
        <w:rPr>
          <w:rFonts w:hint="eastAsia"/>
          <w:color w:val="auto"/>
          <w:sz w:val="24"/>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471C8EFF">
      <w:pPr>
        <w:pStyle w:val="7"/>
        <w:spacing w:line="380" w:lineRule="exact"/>
        <w:rPr>
          <w:rFonts w:hint="eastAsia"/>
          <w:color w:val="auto"/>
          <w:sz w:val="24"/>
        </w:rPr>
      </w:pPr>
      <w:r>
        <w:rPr>
          <w:rFonts w:hint="eastAsia"/>
          <w:color w:val="auto"/>
          <w:sz w:val="24"/>
        </w:rPr>
        <w:t>监理人应及时更换有下列情形之一的监理人员：</w:t>
      </w:r>
    </w:p>
    <w:p w14:paraId="6653B7A5">
      <w:pPr>
        <w:pStyle w:val="7"/>
        <w:spacing w:line="360" w:lineRule="exact"/>
        <w:ind w:firstLine="240" w:firstLineChars="100"/>
        <w:rPr>
          <w:rFonts w:hint="eastAsia"/>
          <w:color w:val="auto"/>
          <w:sz w:val="24"/>
        </w:rPr>
      </w:pPr>
      <w:r>
        <w:rPr>
          <w:rFonts w:hint="eastAsia"/>
          <w:color w:val="auto"/>
          <w:sz w:val="24"/>
        </w:rPr>
        <w:t>(1)严重过失行为的；</w:t>
      </w:r>
    </w:p>
    <w:p w14:paraId="6DD8AF53">
      <w:pPr>
        <w:pStyle w:val="7"/>
        <w:spacing w:line="360" w:lineRule="exact"/>
        <w:ind w:firstLine="240" w:firstLineChars="100"/>
        <w:rPr>
          <w:rFonts w:hint="eastAsia"/>
          <w:color w:val="auto"/>
          <w:sz w:val="24"/>
        </w:rPr>
      </w:pPr>
      <w:r>
        <w:rPr>
          <w:rFonts w:hint="eastAsia"/>
          <w:color w:val="auto"/>
          <w:sz w:val="24"/>
        </w:rPr>
        <w:t>(2)有违法行为不能履行职责的；</w:t>
      </w:r>
    </w:p>
    <w:p w14:paraId="1B8128D7">
      <w:pPr>
        <w:pStyle w:val="7"/>
        <w:spacing w:line="360" w:lineRule="exact"/>
        <w:ind w:firstLine="240" w:firstLineChars="100"/>
        <w:rPr>
          <w:rFonts w:hint="eastAsia"/>
          <w:color w:val="auto"/>
          <w:sz w:val="24"/>
        </w:rPr>
      </w:pPr>
      <w:r>
        <w:rPr>
          <w:rFonts w:hint="eastAsia"/>
          <w:color w:val="auto"/>
          <w:sz w:val="24"/>
        </w:rPr>
        <w:t>(3)涉嫌犯罪的；</w:t>
      </w:r>
    </w:p>
    <w:p w14:paraId="1863350F">
      <w:pPr>
        <w:pStyle w:val="7"/>
        <w:spacing w:line="360" w:lineRule="exact"/>
        <w:ind w:firstLine="240" w:firstLineChars="100"/>
        <w:rPr>
          <w:rFonts w:hint="eastAsia"/>
          <w:color w:val="auto"/>
          <w:sz w:val="24"/>
        </w:rPr>
      </w:pPr>
      <w:r>
        <w:rPr>
          <w:rFonts w:hint="eastAsia"/>
          <w:color w:val="auto"/>
          <w:sz w:val="24"/>
        </w:rPr>
        <w:t>(4)不能胜任岗位职责的；</w:t>
      </w:r>
    </w:p>
    <w:p w14:paraId="741D6B2D">
      <w:pPr>
        <w:pStyle w:val="7"/>
        <w:spacing w:line="360" w:lineRule="exact"/>
        <w:ind w:firstLine="240" w:firstLineChars="100"/>
        <w:rPr>
          <w:rFonts w:hint="eastAsia"/>
          <w:color w:val="auto"/>
          <w:sz w:val="24"/>
        </w:rPr>
      </w:pPr>
      <w:r>
        <w:rPr>
          <w:rFonts w:hint="eastAsia"/>
          <w:color w:val="auto"/>
          <w:sz w:val="24"/>
        </w:rPr>
        <w:t>(5)严重违反职业道德的；</w:t>
      </w:r>
    </w:p>
    <w:p w14:paraId="5A3B62FD">
      <w:pPr>
        <w:pStyle w:val="7"/>
        <w:spacing w:line="360" w:lineRule="exact"/>
        <w:ind w:firstLine="240" w:firstLineChars="100"/>
        <w:rPr>
          <w:rFonts w:hint="eastAsia"/>
          <w:color w:val="auto"/>
          <w:sz w:val="24"/>
        </w:rPr>
      </w:pPr>
      <w:r>
        <w:rPr>
          <w:rFonts w:hint="eastAsia"/>
          <w:color w:val="auto"/>
          <w:sz w:val="24"/>
        </w:rPr>
        <w:t>(6)专用条件约定的其他情形。</w:t>
      </w:r>
    </w:p>
    <w:p w14:paraId="4B38BB71">
      <w:pPr>
        <w:pStyle w:val="7"/>
        <w:spacing w:after="0" w:line="380" w:lineRule="exact"/>
        <w:ind w:left="0" w:leftChars="0" w:firstLine="480"/>
        <w:rPr>
          <w:rFonts w:hint="eastAsia"/>
          <w:color w:val="auto"/>
          <w:sz w:val="24"/>
        </w:rPr>
      </w:pPr>
      <w:r>
        <w:rPr>
          <w:rFonts w:hint="eastAsia"/>
          <w:color w:val="auto"/>
          <w:sz w:val="24"/>
        </w:rPr>
        <w:t>委托人可要求监理人更换不能胜任本职工作的项目监理机构人员。</w:t>
      </w:r>
    </w:p>
    <w:p w14:paraId="4F4A11AC">
      <w:pPr>
        <w:pStyle w:val="7"/>
        <w:spacing w:after="0" w:line="380" w:lineRule="exact"/>
        <w:ind w:left="0" w:leftChars="0" w:firstLine="480"/>
        <w:rPr>
          <w:color w:val="auto"/>
          <w:sz w:val="24"/>
        </w:rPr>
      </w:pPr>
      <w:r>
        <w:rPr>
          <w:rFonts w:hint="eastAsia"/>
          <w:b/>
          <w:bCs/>
          <w:color w:val="auto"/>
          <w:sz w:val="24"/>
        </w:rPr>
        <w:t xml:space="preserve">第五条  </w:t>
      </w:r>
      <w:r>
        <w:rPr>
          <w:rFonts w:hint="eastAsia"/>
          <w:color w:val="auto"/>
          <w:sz w:val="24"/>
        </w:rPr>
        <w:t>监理人在履行本合同的义务期间，应认真、勤奋地工作，为委托人提供与其水平相适应的咨询意见，公正维护各方面的合法权益。监理工作范围及监理工作内容在专用条件中约定。</w:t>
      </w:r>
    </w:p>
    <w:p w14:paraId="45644E93">
      <w:pPr>
        <w:pStyle w:val="7"/>
        <w:spacing w:line="380" w:lineRule="exact"/>
        <w:ind w:left="0" w:leftChars="0" w:firstLine="480" w:firstLineChars="200"/>
        <w:rPr>
          <w:rFonts w:hint="eastAsia"/>
          <w:color w:val="auto"/>
          <w:sz w:val="24"/>
        </w:rPr>
      </w:pPr>
      <w:r>
        <w:rPr>
          <w:rFonts w:hint="eastAsia"/>
          <w:color w:val="auto"/>
          <w:sz w:val="24"/>
        </w:rPr>
        <w:t>在监理相关服务范围内，委托人和承包人提出的意见和要求，监理人应及时提出处置意见。当委托人与承包人之间发生合同争议时，监理人应协助委托人、承包人协商解决。</w:t>
      </w:r>
    </w:p>
    <w:p w14:paraId="19D3B4EE">
      <w:pPr>
        <w:pStyle w:val="7"/>
        <w:spacing w:line="380" w:lineRule="exact"/>
        <w:ind w:left="0" w:leftChars="0" w:firstLine="480" w:firstLineChars="200"/>
        <w:rPr>
          <w:rFonts w:hint="eastAsia"/>
          <w:color w:val="auto"/>
          <w:sz w:val="24"/>
        </w:rPr>
      </w:pPr>
      <w:r>
        <w:rPr>
          <w:rFonts w:hint="eastAsia"/>
          <w:color w:val="auto"/>
          <w:sz w:val="24"/>
        </w:rPr>
        <w:t>当委托人与承包人之间的合同争议提交仲裁机构仲裁或人民法院审理时,监理人应提供必要的证明资料。</w:t>
      </w:r>
    </w:p>
    <w:p w14:paraId="0DF995BA">
      <w:pPr>
        <w:pStyle w:val="7"/>
        <w:spacing w:line="380" w:lineRule="exact"/>
        <w:ind w:left="0" w:leftChars="0" w:firstLine="480" w:firstLineChars="200"/>
        <w:rPr>
          <w:rFonts w:hint="eastAsia"/>
          <w:color w:val="auto"/>
          <w:sz w:val="24"/>
        </w:rPr>
      </w:pPr>
      <w:r>
        <w:rPr>
          <w:rFonts w:hint="eastAsia"/>
          <w:color w:val="auto"/>
          <w:sz w:val="24"/>
        </w:rPr>
        <w:t>监理人应在专用条件约定的授权范围内，处理委托人与承包人所签订合同的变更事宜。如果变更超过授权范围，应以书面形式报委托人批准。</w:t>
      </w:r>
    </w:p>
    <w:p w14:paraId="65CD5651">
      <w:pPr>
        <w:pStyle w:val="7"/>
        <w:spacing w:line="380" w:lineRule="exact"/>
        <w:ind w:left="0" w:leftChars="0" w:firstLine="480" w:firstLineChars="200"/>
        <w:rPr>
          <w:rFonts w:hint="eastAsia"/>
          <w:color w:val="auto"/>
          <w:sz w:val="24"/>
        </w:rPr>
      </w:pPr>
      <w:r>
        <w:rPr>
          <w:rFonts w:hint="eastAsia"/>
          <w:color w:val="auto"/>
          <w:sz w:val="24"/>
        </w:rPr>
        <w:t>在紧急情况下，为了保护财产和人身安全，监理人所发出的指令未能事先报委托人批准时，应在发出指令后的24小时内以书面形式报委托人。</w:t>
      </w:r>
    </w:p>
    <w:p w14:paraId="6A4B726E">
      <w:pPr>
        <w:pStyle w:val="7"/>
        <w:spacing w:after="0" w:line="380" w:lineRule="exact"/>
        <w:ind w:left="0" w:leftChars="0" w:firstLine="480"/>
        <w:rPr>
          <w:color w:val="auto"/>
          <w:sz w:val="24"/>
        </w:rPr>
      </w:pPr>
      <w:r>
        <w:rPr>
          <w:rFonts w:hint="eastAsia"/>
          <w:color w:val="auto"/>
          <w:sz w:val="24"/>
        </w:rPr>
        <w:t>除专用条件另有约定外，监理人发现承包人的人员不能胜任本职工作的，在征得委托人同意后，有权要求承包人予以调换。</w:t>
      </w:r>
    </w:p>
    <w:p w14:paraId="039E740C">
      <w:pPr>
        <w:pStyle w:val="7"/>
        <w:spacing w:after="0" w:line="380" w:lineRule="exact"/>
        <w:ind w:left="0" w:leftChars="0" w:firstLine="480"/>
        <w:rPr>
          <w:rFonts w:hint="eastAsia"/>
          <w:color w:val="auto"/>
          <w:sz w:val="24"/>
        </w:rPr>
      </w:pPr>
      <w:r>
        <w:rPr>
          <w:b/>
          <w:color w:val="auto"/>
          <w:sz w:val="24"/>
        </w:rPr>
        <w:t>第</w:t>
      </w:r>
      <w:r>
        <w:rPr>
          <w:rFonts w:hint="eastAsia"/>
          <w:b/>
          <w:color w:val="auto"/>
          <w:sz w:val="24"/>
        </w:rPr>
        <w:t>六</w:t>
      </w:r>
      <w:r>
        <w:rPr>
          <w:b/>
          <w:color w:val="auto"/>
          <w:sz w:val="24"/>
        </w:rPr>
        <w:t>条</w:t>
      </w:r>
      <w:r>
        <w:rPr>
          <w:rFonts w:hint="eastAsia"/>
          <w:color w:val="auto"/>
          <w:sz w:val="24"/>
        </w:rPr>
        <w:t xml:space="preserve"> </w:t>
      </w:r>
      <w:r>
        <w:rPr>
          <w:color w:val="auto"/>
          <w:sz w:val="24"/>
        </w:rPr>
        <w:t xml:space="preserve"> </w:t>
      </w:r>
      <w:r>
        <w:rPr>
          <w:rFonts w:hint="eastAsia"/>
          <w:color w:val="auto"/>
          <w:sz w:val="24"/>
        </w:rPr>
        <w:t>在本合同履行期内，监理人应在现场保留工作所用的图纸、报告及记录监理工作的相关文件。工程竣工后，应当按照档案管理规定将监理有关文件归档。</w:t>
      </w:r>
    </w:p>
    <w:p w14:paraId="4606E683">
      <w:pPr>
        <w:pStyle w:val="7"/>
        <w:spacing w:after="0" w:line="380" w:lineRule="exact"/>
        <w:ind w:left="0" w:leftChars="0"/>
        <w:rPr>
          <w:color w:val="auto"/>
          <w:sz w:val="24"/>
        </w:rPr>
      </w:pPr>
      <w:r>
        <w:rPr>
          <w:rFonts w:hint="eastAsia"/>
          <w:b/>
          <w:bCs/>
          <w:color w:val="auto"/>
          <w:sz w:val="24"/>
        </w:rPr>
        <w:t xml:space="preserve">    第七条  </w:t>
      </w:r>
      <w:r>
        <w:rPr>
          <w:rFonts w:hint="eastAsia"/>
          <w:color w:val="auto"/>
          <w:sz w:val="24"/>
        </w:rPr>
        <w:t>监理人使用委托人提供的设施和物品属委托人的财产。在监理工作完成或中止时，应将其设施和剩余的物品按合同约定的时间和方式移交给委托人。</w:t>
      </w:r>
    </w:p>
    <w:p w14:paraId="2A3A09E5">
      <w:pPr>
        <w:pStyle w:val="7"/>
        <w:spacing w:after="0" w:line="380" w:lineRule="exact"/>
        <w:ind w:left="0" w:leftChars="0" w:firstLine="482" w:firstLineChars="200"/>
        <w:rPr>
          <w:rFonts w:hint="eastAsia"/>
          <w:color w:val="auto"/>
          <w:sz w:val="24"/>
        </w:rPr>
      </w:pPr>
      <w:r>
        <w:rPr>
          <w:rFonts w:hint="eastAsia"/>
          <w:b/>
          <w:bCs/>
          <w:color w:val="auto"/>
          <w:sz w:val="24"/>
        </w:rPr>
        <w:t xml:space="preserve">第八条  </w:t>
      </w:r>
      <w:r>
        <w:rPr>
          <w:rFonts w:hint="eastAsia"/>
          <w:color w:val="auto"/>
          <w:sz w:val="24"/>
        </w:rPr>
        <w:t>在合同期内或合同终止后，未征得有关方同意，不得泄露与本工程、本合同业务有关的保密资料。</w:t>
      </w:r>
    </w:p>
    <w:p w14:paraId="32D79D0B">
      <w:pPr>
        <w:pStyle w:val="7"/>
        <w:spacing w:after="0" w:line="380" w:lineRule="exact"/>
        <w:ind w:left="0" w:leftChars="0" w:firstLine="480" w:firstLineChars="200"/>
        <w:rPr>
          <w:rFonts w:hint="eastAsia"/>
          <w:color w:val="auto"/>
          <w:sz w:val="24"/>
        </w:rPr>
      </w:pPr>
    </w:p>
    <w:p w14:paraId="722B08E5">
      <w:pPr>
        <w:pStyle w:val="7"/>
        <w:tabs>
          <w:tab w:val="left" w:pos="3486"/>
        </w:tabs>
        <w:spacing w:after="0" w:line="380" w:lineRule="exact"/>
        <w:jc w:val="left"/>
        <w:rPr>
          <w:b/>
          <w:bCs/>
          <w:color w:val="auto"/>
          <w:sz w:val="36"/>
        </w:rPr>
      </w:pPr>
      <w:r>
        <w:rPr>
          <w:rFonts w:hint="eastAsia"/>
          <w:b/>
          <w:bCs/>
          <w:color w:val="auto"/>
          <w:sz w:val="28"/>
        </w:rPr>
        <w:tab/>
      </w:r>
      <w:r>
        <w:rPr>
          <w:rFonts w:hint="eastAsia"/>
          <w:b/>
          <w:bCs/>
          <w:color w:val="auto"/>
          <w:sz w:val="36"/>
        </w:rPr>
        <w:t>委托人义务</w:t>
      </w:r>
    </w:p>
    <w:p w14:paraId="2E564C69">
      <w:pPr>
        <w:pStyle w:val="7"/>
        <w:spacing w:after="0" w:line="380" w:lineRule="exact"/>
        <w:ind w:left="0" w:leftChars="0"/>
        <w:rPr>
          <w:rFonts w:hint="eastAsia" w:ascii="宋体" w:hAnsi="宋体" w:cs="宋体"/>
          <w:color w:val="auto"/>
          <w:sz w:val="24"/>
        </w:rPr>
      </w:pPr>
      <w:r>
        <w:rPr>
          <w:rFonts w:hint="eastAsia"/>
          <w:b/>
          <w:bCs/>
          <w:color w:val="auto"/>
          <w:sz w:val="24"/>
        </w:rPr>
        <w:t xml:space="preserve">   </w:t>
      </w:r>
      <w:r>
        <w:rPr>
          <w:rFonts w:hint="eastAsia" w:ascii="宋体" w:hAnsi="宋体" w:cs="宋体"/>
          <w:b/>
          <w:bCs/>
          <w:color w:val="auto"/>
          <w:sz w:val="24"/>
        </w:rPr>
        <w:t xml:space="preserve"> 第九条  </w:t>
      </w:r>
      <w:r>
        <w:rPr>
          <w:rFonts w:hint="eastAsia" w:ascii="宋体" w:hAnsi="宋体" w:cs="宋体"/>
          <w:color w:val="auto"/>
          <w:sz w:val="24"/>
        </w:rPr>
        <w:t>委托人应当负责工程建设的所有外部关系的协调，为监理工作提供必要的外部条件。根据需要，如将部份或全部协调工作委托监理人承担，则应在专用条件中明确委托的工作和相应的报酬。</w:t>
      </w:r>
    </w:p>
    <w:p w14:paraId="3B37B586">
      <w:pPr>
        <w:pStyle w:val="7"/>
        <w:spacing w:after="0" w:line="380" w:lineRule="exact"/>
        <w:ind w:left="0" w:leftChars="0"/>
        <w:rPr>
          <w:rFonts w:hint="eastAsia" w:ascii="宋体" w:hAnsi="宋体" w:cs="宋体"/>
          <w:color w:val="auto"/>
          <w:sz w:val="24"/>
        </w:rPr>
      </w:pPr>
      <w:r>
        <w:rPr>
          <w:rFonts w:hint="eastAsia" w:ascii="宋体" w:hAnsi="宋体" w:cs="宋体"/>
          <w:b/>
          <w:bCs/>
          <w:color w:val="auto"/>
          <w:sz w:val="24"/>
        </w:rPr>
        <w:t xml:space="preserve">    第十条  </w:t>
      </w:r>
      <w:r>
        <w:rPr>
          <w:rFonts w:hint="eastAsia" w:ascii="宋体" w:hAnsi="宋体" w:cs="宋体"/>
          <w:color w:val="auto"/>
          <w:sz w:val="24"/>
        </w:rPr>
        <w:t>委托人应当在专用条件约定的时间内，就监理人书面提交并要求作出决定的一切事宜作出书面决定。</w:t>
      </w:r>
    </w:p>
    <w:p w14:paraId="0BDD7B9D">
      <w:pPr>
        <w:pStyle w:val="7"/>
        <w:spacing w:after="0" w:line="380" w:lineRule="exact"/>
        <w:ind w:left="0" w:leftChars="0" w:firstLine="480"/>
        <w:rPr>
          <w:rFonts w:ascii="宋体" w:hAnsi="宋体" w:cs="宋体"/>
          <w:color w:val="auto"/>
          <w:sz w:val="24"/>
        </w:rPr>
      </w:pPr>
      <w:r>
        <w:rPr>
          <w:rFonts w:hint="eastAsia" w:ascii="宋体" w:hAnsi="宋体" w:cs="宋体"/>
          <w:b/>
          <w:bCs/>
          <w:color w:val="auto"/>
          <w:sz w:val="24"/>
        </w:rPr>
        <w:t xml:space="preserve">第十一条  </w:t>
      </w:r>
      <w:r>
        <w:rPr>
          <w:rFonts w:hint="eastAsia" w:ascii="宋体" w:hAnsi="宋体" w:cs="宋体"/>
          <w:color w:val="auto"/>
          <w:sz w:val="24"/>
        </w:rPr>
        <w:t>委托人应当授权一名熟悉工程情况的常驻代表，负责与监理人联系。</w:t>
      </w:r>
    </w:p>
    <w:p w14:paraId="08011A83">
      <w:pPr>
        <w:pStyle w:val="7"/>
        <w:spacing w:after="0" w:line="380" w:lineRule="exact"/>
        <w:ind w:left="0" w:leftChars="0" w:firstLine="480"/>
        <w:rPr>
          <w:rFonts w:hint="eastAsia" w:ascii="宋体" w:hAnsi="宋体" w:cs="宋体"/>
          <w:color w:val="auto"/>
          <w:sz w:val="24"/>
        </w:rPr>
      </w:pPr>
    </w:p>
    <w:p w14:paraId="4D43B9D9">
      <w:pPr>
        <w:pStyle w:val="7"/>
        <w:spacing w:after="0" w:line="380" w:lineRule="exact"/>
        <w:jc w:val="center"/>
        <w:rPr>
          <w:b/>
          <w:bCs/>
          <w:color w:val="auto"/>
          <w:sz w:val="36"/>
        </w:rPr>
      </w:pPr>
      <w:r>
        <w:rPr>
          <w:rFonts w:hint="eastAsia"/>
          <w:b/>
          <w:bCs/>
          <w:color w:val="auto"/>
          <w:sz w:val="36"/>
        </w:rPr>
        <w:t>监理人权利</w:t>
      </w:r>
    </w:p>
    <w:p w14:paraId="2BDA1DE4">
      <w:pPr>
        <w:pStyle w:val="7"/>
        <w:spacing w:after="0" w:line="380" w:lineRule="exact"/>
        <w:ind w:left="0" w:leftChars="0"/>
        <w:rPr>
          <w:rFonts w:hint="eastAsia" w:ascii="宋体" w:hAnsi="宋体" w:cs="宋体"/>
          <w:color w:val="auto"/>
          <w:sz w:val="24"/>
        </w:rPr>
      </w:pPr>
      <w:r>
        <w:rPr>
          <w:rFonts w:hint="eastAsia"/>
          <w:b/>
          <w:bCs/>
          <w:color w:val="auto"/>
          <w:sz w:val="24"/>
        </w:rPr>
        <w:t xml:space="preserve">    </w:t>
      </w:r>
      <w:r>
        <w:rPr>
          <w:rFonts w:hint="eastAsia" w:ascii="宋体" w:hAnsi="宋体" w:cs="宋体"/>
          <w:b/>
          <w:bCs/>
          <w:color w:val="auto"/>
          <w:sz w:val="24"/>
        </w:rPr>
        <w:t xml:space="preserve">第十二条  </w:t>
      </w:r>
      <w:r>
        <w:rPr>
          <w:rFonts w:hint="eastAsia" w:ascii="宋体" w:hAnsi="宋体" w:cs="宋体"/>
          <w:color w:val="auto"/>
          <w:sz w:val="24"/>
        </w:rPr>
        <w:t>监理人在委托人委托的工程范围内，享有以下权利：</w:t>
      </w:r>
    </w:p>
    <w:p w14:paraId="61E874EF">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1</w:t>
      </w:r>
      <w:r>
        <w:rPr>
          <w:rFonts w:hint="eastAsia" w:ascii="宋体" w:hAnsi="宋体" w:cs="宋体"/>
          <w:color w:val="auto"/>
          <w:sz w:val="24"/>
        </w:rPr>
        <w:t>）对工程建设有关事项包括工程规模、设计标准、规划设计、生产工艺设计和使用功能要求，向委托人的建议权。</w:t>
      </w:r>
    </w:p>
    <w:p w14:paraId="00842500">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2</w:t>
      </w:r>
      <w:r>
        <w:rPr>
          <w:rFonts w:hint="eastAsia" w:ascii="宋体" w:hAnsi="宋体" w:cs="宋体"/>
          <w:color w:val="auto"/>
          <w:sz w:val="24"/>
        </w:rPr>
        <w:t>）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19BEBDF9">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3</w:t>
      </w:r>
      <w:r>
        <w:rPr>
          <w:rFonts w:hint="eastAsia" w:ascii="宋体" w:hAnsi="宋体" w:cs="宋体"/>
          <w:color w:val="auto"/>
          <w:sz w:val="24"/>
        </w:rPr>
        <w:t>）审批工程施工组织设计和技术方案，按照保质量、保工期和降低成本的原则，向承包人提出建议，并向委托人提出书面报告。</w:t>
      </w:r>
    </w:p>
    <w:p w14:paraId="6340A505">
      <w:pPr>
        <w:pStyle w:val="7"/>
        <w:spacing w:after="0" w:line="380" w:lineRule="exact"/>
        <w:ind w:left="0" w:leftChars="0"/>
        <w:rPr>
          <w:rFonts w:hint="eastAsia"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4</w:t>
      </w:r>
      <w:r>
        <w:rPr>
          <w:rFonts w:hint="eastAsia" w:ascii="宋体" w:hAnsi="宋体" w:cs="宋体"/>
          <w:color w:val="auto"/>
          <w:sz w:val="24"/>
        </w:rPr>
        <w:t>）主持工程建设有关协作单位的组织协调，重要协调事项应当事先向委托人报告。</w:t>
      </w:r>
    </w:p>
    <w:p w14:paraId="7DEAF11C">
      <w:pPr>
        <w:pStyle w:val="7"/>
        <w:spacing w:after="0" w:line="380" w:lineRule="exact"/>
        <w:ind w:left="0" w:leftChars="0"/>
        <w:rPr>
          <w:rFonts w:hint="eastAsia" w:ascii="宋体" w:hAnsi="宋体" w:cs="宋体"/>
          <w:bCs/>
          <w:color w:val="auto"/>
          <w:sz w:val="24"/>
        </w:rPr>
      </w:pPr>
      <w:r>
        <w:rPr>
          <w:rFonts w:hint="eastAsia" w:ascii="宋体" w:hAnsi="宋体" w:cs="宋体"/>
          <w:color w:val="auto"/>
          <w:sz w:val="24"/>
        </w:rPr>
        <w:t xml:space="preserve">    （</w:t>
      </w:r>
      <w:r>
        <w:rPr>
          <w:rFonts w:ascii="宋体" w:hAnsi="宋体" w:cs="宋体"/>
          <w:color w:val="auto"/>
          <w:sz w:val="24"/>
        </w:rPr>
        <w:t>5</w:t>
      </w:r>
      <w:r>
        <w:rPr>
          <w:rFonts w:hint="eastAsia" w:ascii="宋体" w:hAnsi="宋体" w:cs="宋体"/>
          <w:color w:val="auto"/>
          <w:sz w:val="24"/>
        </w:rPr>
        <w:t>）征得委托人同意，监理人有权发布开工令、停工令、复工令，但应当事先向委托人报告。如在紧急情</w:t>
      </w:r>
      <w:r>
        <w:rPr>
          <w:rFonts w:hint="eastAsia" w:ascii="宋体" w:hAnsi="宋体" w:cs="宋体"/>
          <w:bCs/>
          <w:color w:val="auto"/>
          <w:sz w:val="24"/>
        </w:rPr>
        <w:t>况下未能事先报告时，则应在24小时内向委托人作出书面报告。</w:t>
      </w:r>
    </w:p>
    <w:p w14:paraId="2814C19C">
      <w:pPr>
        <w:pStyle w:val="7"/>
        <w:spacing w:after="0" w:line="380" w:lineRule="exact"/>
        <w:ind w:left="0" w:leftChars="0"/>
        <w:rPr>
          <w:rFonts w:hint="eastAsia" w:ascii="宋体" w:hAnsi="宋体" w:cs="宋体"/>
          <w:bCs/>
          <w:color w:val="auto"/>
          <w:sz w:val="24"/>
        </w:rPr>
      </w:pPr>
      <w:r>
        <w:rPr>
          <w:rFonts w:hint="eastAsia" w:ascii="宋体" w:hAnsi="宋体" w:cs="宋体"/>
          <w:bCs/>
          <w:color w:val="auto"/>
          <w:sz w:val="24"/>
        </w:rPr>
        <w:t xml:space="preserve">    （</w:t>
      </w:r>
      <w:r>
        <w:rPr>
          <w:rFonts w:ascii="宋体" w:hAnsi="宋体" w:cs="宋体"/>
          <w:bCs/>
          <w:color w:val="auto"/>
          <w:sz w:val="24"/>
        </w:rPr>
        <w:t>6</w:t>
      </w:r>
      <w:r>
        <w:rPr>
          <w:rFonts w:hint="eastAsia" w:ascii="宋体" w:hAnsi="宋体" w:cs="宋体"/>
          <w:bCs/>
          <w:color w:val="auto"/>
          <w:sz w:val="24"/>
        </w:rPr>
        <w:t>）工程上使用的材料和施工质量的检验权。对于不符合设计要求和合同约定及国家质量标准的材料、构配件、设备，有权通知承包人停止使用；对于不符合规范和质量标准的工序、分部分项工程和不安全施工作业，在征得委托人同意后，有权通知承包人停工整改、返工。情况严重的应要求承包人暂停施工，并及时报告委托人。承包人得到监理机构复工令后才能复工。</w:t>
      </w:r>
    </w:p>
    <w:p w14:paraId="70896D34">
      <w:pPr>
        <w:pStyle w:val="7"/>
        <w:spacing w:after="0" w:line="380" w:lineRule="exact"/>
        <w:ind w:left="0" w:leftChars="0"/>
        <w:rPr>
          <w:rFonts w:hint="eastAsia" w:ascii="宋体" w:hAnsi="宋体" w:cs="宋体"/>
          <w:bCs/>
          <w:color w:val="auto"/>
          <w:sz w:val="24"/>
        </w:rPr>
      </w:pPr>
      <w:r>
        <w:rPr>
          <w:rFonts w:hint="eastAsia" w:ascii="宋体" w:hAnsi="宋体" w:cs="宋体"/>
          <w:bCs/>
          <w:color w:val="auto"/>
          <w:sz w:val="24"/>
        </w:rPr>
        <w:t xml:space="preserve">    （</w:t>
      </w:r>
      <w:r>
        <w:rPr>
          <w:rFonts w:ascii="宋体" w:hAnsi="宋体" w:cs="宋体"/>
          <w:bCs/>
          <w:color w:val="auto"/>
          <w:sz w:val="24"/>
        </w:rPr>
        <w:t>7</w:t>
      </w:r>
      <w:r>
        <w:rPr>
          <w:rFonts w:hint="eastAsia" w:ascii="宋体" w:hAnsi="宋体" w:cs="宋体"/>
          <w:bCs/>
          <w:color w:val="auto"/>
          <w:sz w:val="24"/>
        </w:rPr>
        <w:t>）工程施工进度的检查、监督权。</w:t>
      </w:r>
    </w:p>
    <w:p w14:paraId="286E6CE8">
      <w:pPr>
        <w:pStyle w:val="7"/>
        <w:spacing w:after="0" w:line="380" w:lineRule="exact"/>
        <w:ind w:left="0" w:leftChars="0" w:firstLine="482" w:firstLineChars="200"/>
        <w:rPr>
          <w:rFonts w:hint="eastAsia" w:ascii="宋体" w:hAnsi="宋体" w:cs="宋体"/>
          <w:bCs/>
          <w:color w:val="auto"/>
          <w:sz w:val="24"/>
        </w:rPr>
      </w:pPr>
      <w:r>
        <w:rPr>
          <w:rFonts w:hint="eastAsia" w:ascii="宋体" w:hAnsi="宋体" w:cs="宋体"/>
          <w:b/>
          <w:bCs/>
          <w:color w:val="auto"/>
          <w:sz w:val="24"/>
        </w:rPr>
        <w:t>第十三条</w:t>
      </w:r>
      <w:r>
        <w:rPr>
          <w:rFonts w:hint="eastAsia" w:ascii="宋体" w:hAnsi="宋体" w:cs="宋体"/>
          <w:bCs/>
          <w:color w:val="auto"/>
          <w:sz w:val="24"/>
        </w:rP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14:paraId="4EF33D70">
      <w:pPr>
        <w:pStyle w:val="7"/>
        <w:spacing w:after="0" w:line="380" w:lineRule="exact"/>
        <w:ind w:left="0" w:leftChars="0" w:firstLine="480" w:firstLineChars="200"/>
        <w:rPr>
          <w:rFonts w:hint="eastAsia" w:ascii="宋体" w:hAnsi="宋体" w:cs="宋体"/>
          <w:bCs/>
          <w:color w:val="auto"/>
          <w:sz w:val="24"/>
        </w:rPr>
      </w:pPr>
    </w:p>
    <w:p w14:paraId="2533714A">
      <w:pPr>
        <w:pStyle w:val="7"/>
        <w:spacing w:after="0" w:line="380" w:lineRule="exact"/>
        <w:jc w:val="center"/>
        <w:rPr>
          <w:b/>
          <w:bCs/>
          <w:color w:val="auto"/>
          <w:sz w:val="36"/>
        </w:rPr>
      </w:pPr>
      <w:r>
        <w:rPr>
          <w:rFonts w:hint="eastAsia"/>
          <w:b/>
          <w:bCs/>
          <w:color w:val="auto"/>
          <w:sz w:val="36"/>
        </w:rPr>
        <w:t>委托人权利</w:t>
      </w:r>
    </w:p>
    <w:p w14:paraId="28BE05E3">
      <w:pPr>
        <w:pStyle w:val="7"/>
        <w:spacing w:after="0" w:line="380" w:lineRule="exact"/>
        <w:ind w:left="0" w:leftChars="0"/>
        <w:rPr>
          <w:bCs/>
          <w:color w:val="auto"/>
          <w:sz w:val="24"/>
        </w:rPr>
      </w:pPr>
      <w:r>
        <w:rPr>
          <w:rFonts w:hint="eastAsia"/>
          <w:b/>
          <w:bCs/>
          <w:color w:val="auto"/>
          <w:sz w:val="24"/>
        </w:rPr>
        <w:t xml:space="preserve">    第十四条 </w:t>
      </w:r>
      <w:r>
        <w:rPr>
          <w:rFonts w:hint="eastAsia"/>
          <w:bCs/>
          <w:color w:val="auto"/>
          <w:sz w:val="24"/>
        </w:rPr>
        <w:t>委托人有选定工程总承包人，以及与其订立合同的权利。</w:t>
      </w:r>
    </w:p>
    <w:p w14:paraId="35081146">
      <w:pPr>
        <w:pStyle w:val="7"/>
        <w:spacing w:after="0" w:line="380" w:lineRule="exact"/>
        <w:ind w:left="0" w:leftChars="0"/>
        <w:rPr>
          <w:bCs/>
          <w:color w:val="auto"/>
          <w:sz w:val="24"/>
        </w:rPr>
      </w:pPr>
      <w:r>
        <w:rPr>
          <w:rFonts w:hint="eastAsia"/>
          <w:b/>
          <w:bCs/>
          <w:color w:val="auto"/>
          <w:sz w:val="24"/>
        </w:rPr>
        <w:t xml:space="preserve">    第十五条 </w:t>
      </w:r>
      <w:r>
        <w:rPr>
          <w:rFonts w:hint="eastAsia"/>
          <w:bCs/>
          <w:color w:val="auto"/>
          <w:sz w:val="24"/>
        </w:rPr>
        <w:t>委托人有对工程规模、设计标准、规划设计、生产工艺设计和设计使用功能要求的认定权，以及对工程设计变更的审批权。</w:t>
      </w:r>
    </w:p>
    <w:p w14:paraId="4A612220">
      <w:pPr>
        <w:pStyle w:val="7"/>
        <w:spacing w:after="0" w:line="380" w:lineRule="exact"/>
        <w:ind w:left="0" w:leftChars="0"/>
        <w:rPr>
          <w:bCs/>
          <w:color w:val="auto"/>
          <w:sz w:val="24"/>
        </w:rPr>
      </w:pPr>
      <w:r>
        <w:rPr>
          <w:rFonts w:hint="eastAsia"/>
          <w:b/>
          <w:bCs/>
          <w:color w:val="auto"/>
          <w:sz w:val="24"/>
        </w:rPr>
        <w:t xml:space="preserve">    第十六条 </w:t>
      </w:r>
      <w:r>
        <w:rPr>
          <w:rFonts w:hint="eastAsia"/>
          <w:bCs/>
          <w:color w:val="auto"/>
          <w:sz w:val="24"/>
        </w:rPr>
        <w:t>监理人调换总监理工程师须事先经委托人同意。</w:t>
      </w:r>
    </w:p>
    <w:p w14:paraId="721F6823">
      <w:pPr>
        <w:pStyle w:val="7"/>
        <w:spacing w:after="0" w:line="380" w:lineRule="exact"/>
        <w:ind w:left="0" w:leftChars="0"/>
        <w:rPr>
          <w:bCs/>
          <w:color w:val="auto"/>
          <w:sz w:val="24"/>
        </w:rPr>
      </w:pPr>
      <w:r>
        <w:rPr>
          <w:rFonts w:hint="eastAsia"/>
          <w:b/>
          <w:bCs/>
          <w:color w:val="auto"/>
          <w:sz w:val="24"/>
        </w:rPr>
        <w:t xml:space="preserve">    第十七条 </w:t>
      </w:r>
      <w:r>
        <w:rPr>
          <w:rFonts w:hint="eastAsia"/>
          <w:bCs/>
          <w:color w:val="auto"/>
          <w:sz w:val="24"/>
        </w:rPr>
        <w:t>委托人有权要求监理人提交监理工作周报及监理业务范围内的有关报告。</w:t>
      </w:r>
    </w:p>
    <w:p w14:paraId="7E393B1C">
      <w:pPr>
        <w:pStyle w:val="7"/>
        <w:spacing w:after="0" w:line="380" w:lineRule="exact"/>
        <w:ind w:left="0" w:leftChars="0" w:firstLine="482" w:firstLineChars="200"/>
        <w:rPr>
          <w:rFonts w:hint="eastAsia"/>
          <w:bCs/>
          <w:color w:val="auto"/>
          <w:sz w:val="24"/>
        </w:rPr>
      </w:pPr>
      <w:r>
        <w:rPr>
          <w:rFonts w:hint="eastAsia"/>
          <w:b/>
          <w:bCs/>
          <w:color w:val="auto"/>
          <w:sz w:val="24"/>
        </w:rPr>
        <w:t xml:space="preserve">第十八条 </w:t>
      </w:r>
      <w:r>
        <w:rPr>
          <w:rFonts w:hint="eastAsia"/>
          <w:bCs/>
          <w:color w:val="auto"/>
          <w:sz w:val="24"/>
        </w:rPr>
        <w:t>当委托人发现监理人员不按监理合同履行监理职责，或与承包人串通给委托人或工程造成损失的，委托人有权要求监理人更换监理人员，直到终止合同并要求监理人承担相应的赔偿责任或连带赔偿责任。</w:t>
      </w:r>
    </w:p>
    <w:p w14:paraId="198496A0">
      <w:pPr>
        <w:pStyle w:val="7"/>
        <w:spacing w:after="0" w:line="380" w:lineRule="exact"/>
        <w:ind w:left="0" w:leftChars="0" w:firstLine="480" w:firstLineChars="200"/>
        <w:rPr>
          <w:rFonts w:hint="eastAsia"/>
          <w:bCs/>
          <w:color w:val="auto"/>
          <w:sz w:val="24"/>
        </w:rPr>
      </w:pPr>
    </w:p>
    <w:p w14:paraId="659EA107">
      <w:pPr>
        <w:pStyle w:val="7"/>
        <w:spacing w:after="0" w:line="380" w:lineRule="exact"/>
        <w:jc w:val="center"/>
        <w:rPr>
          <w:b/>
          <w:bCs/>
          <w:color w:val="auto"/>
          <w:sz w:val="36"/>
        </w:rPr>
      </w:pPr>
      <w:r>
        <w:rPr>
          <w:rFonts w:hint="eastAsia"/>
          <w:b/>
          <w:bCs/>
          <w:color w:val="auto"/>
          <w:sz w:val="36"/>
        </w:rPr>
        <w:t>监理人责任</w:t>
      </w:r>
    </w:p>
    <w:p w14:paraId="542A1FE7">
      <w:pPr>
        <w:pStyle w:val="7"/>
        <w:spacing w:after="0" w:line="380" w:lineRule="exact"/>
        <w:ind w:left="0" w:leftChars="0" w:firstLine="480"/>
        <w:rPr>
          <w:bCs/>
          <w:color w:val="auto"/>
          <w:sz w:val="24"/>
        </w:rPr>
      </w:pPr>
      <w:r>
        <w:rPr>
          <w:rFonts w:hint="eastAsia"/>
          <w:b/>
          <w:bCs/>
          <w:color w:val="auto"/>
          <w:sz w:val="24"/>
        </w:rPr>
        <w:t xml:space="preserve">第十九条  </w:t>
      </w:r>
      <w:r>
        <w:rPr>
          <w:rFonts w:hint="eastAsia"/>
          <w:bCs/>
          <w:color w:val="auto"/>
          <w:sz w:val="24"/>
        </w:rPr>
        <w:t>监理人的责任期即委托监理合同有效期。</w:t>
      </w:r>
    </w:p>
    <w:p w14:paraId="2F0B38F3">
      <w:pPr>
        <w:pStyle w:val="7"/>
        <w:spacing w:line="380" w:lineRule="exact"/>
        <w:ind w:left="0" w:leftChars="0" w:firstLine="482" w:firstLineChars="200"/>
        <w:rPr>
          <w:rFonts w:hint="eastAsia"/>
          <w:bCs/>
          <w:color w:val="auto"/>
          <w:sz w:val="24"/>
        </w:rPr>
      </w:pPr>
      <w:r>
        <w:rPr>
          <w:rFonts w:hint="eastAsia"/>
          <w:b/>
          <w:bCs/>
          <w:color w:val="auto"/>
          <w:sz w:val="24"/>
        </w:rPr>
        <w:t>第二十条</w:t>
      </w:r>
      <w:r>
        <w:rPr>
          <w:bCs/>
          <w:color w:val="auto"/>
          <w:sz w:val="24"/>
        </w:rPr>
        <w:t xml:space="preserve">  </w:t>
      </w:r>
      <w:r>
        <w:rPr>
          <w:rFonts w:hint="eastAsia"/>
          <w:bCs/>
          <w:color w:val="auto"/>
          <w:sz w:val="24"/>
        </w:rPr>
        <w:t>监理人派驻到本项目履行监理服务的总监理工程师及监理机构其他监理人员必须与投标文件承诺的人员相同，在监理服务期间，监理人不得更换上述人员，确需作出监理人员调整，则必须提前7天由监理人提出有法律效力的申请(法定代表人签字并加盖公章)，且所更换的监理人员资历应不低于招标文件要求的相应资历水平，并经委托人同意后，方可变更，这并不代表委托人同意承担由此引起的一切索赔，监理人应自行承担由此引起的一切后果。后任继续行使合同文件约定的前任职权，履行前任义务。如未经委托人同意，监理人擅自更换总监理工程师或监理机构其他监理人员，视为监理人违约，擅自更换总监理工程师的，监理人须按照合同总金额的10%向委托人支付违约金，且委托人有权终止合同；擅自更换其他监理人员的，每发生一次，监理人向委托人支付违约金</w:t>
      </w:r>
      <w:r>
        <w:rPr>
          <w:bCs/>
          <w:color w:val="auto"/>
          <w:sz w:val="24"/>
        </w:rPr>
        <w:t>500元</w:t>
      </w:r>
      <w:r>
        <w:rPr>
          <w:rFonts w:hint="eastAsia"/>
          <w:bCs/>
          <w:color w:val="auto"/>
          <w:sz w:val="24"/>
        </w:rPr>
        <w:t>。</w:t>
      </w:r>
    </w:p>
    <w:p w14:paraId="11B13FA4">
      <w:pPr>
        <w:pStyle w:val="7"/>
        <w:spacing w:line="380" w:lineRule="exact"/>
        <w:ind w:left="0" w:leftChars="0" w:firstLine="482" w:firstLineChars="200"/>
        <w:rPr>
          <w:bCs/>
          <w:color w:val="auto"/>
          <w:sz w:val="24"/>
        </w:rPr>
      </w:pPr>
      <w:r>
        <w:rPr>
          <w:rFonts w:hint="eastAsia"/>
          <w:b/>
          <w:bCs/>
          <w:color w:val="auto"/>
          <w:sz w:val="24"/>
        </w:rPr>
        <w:t xml:space="preserve">第二十一条 </w:t>
      </w:r>
      <w:r>
        <w:rPr>
          <w:b/>
          <w:bCs/>
          <w:color w:val="auto"/>
          <w:sz w:val="24"/>
        </w:rPr>
        <w:t xml:space="preserve"> </w:t>
      </w:r>
      <w:r>
        <w:rPr>
          <w:rFonts w:hint="eastAsia"/>
          <w:bCs/>
          <w:color w:val="auto"/>
          <w:sz w:val="24"/>
        </w:rPr>
        <w:t>监理人派驻到项目所在地履行监理服务的总监理工程师(或总监代表)未经委托人书面批准不能离开工地。如果委托人发现总监理工程师未经批准就擅自离开工地，委托人将对监理人处以人民币</w:t>
      </w:r>
      <w:r>
        <w:rPr>
          <w:bCs/>
          <w:color w:val="auto"/>
          <w:sz w:val="24"/>
        </w:rPr>
        <w:t>5</w:t>
      </w:r>
      <w:r>
        <w:rPr>
          <w:rFonts w:hint="eastAsia"/>
          <w:bCs/>
          <w:color w:val="auto"/>
          <w:sz w:val="24"/>
        </w:rPr>
        <w:t>00元/次罚款，累计三次者视为监理人违约，监理人须按照合同总金额的 10%向委托人支付违约金，且委托人有权单方终止合同(如委托人未终止合同，当再次累计达到三次时，按前述条款继续处罚)。</w:t>
      </w:r>
    </w:p>
    <w:p w14:paraId="57C59D79">
      <w:pPr>
        <w:pStyle w:val="7"/>
        <w:spacing w:line="380" w:lineRule="exact"/>
        <w:ind w:left="0" w:leftChars="0" w:firstLine="482" w:firstLineChars="200"/>
        <w:rPr>
          <w:rFonts w:hint="eastAsia"/>
          <w:bCs/>
          <w:color w:val="auto"/>
          <w:sz w:val="24"/>
        </w:rPr>
      </w:pPr>
      <w:r>
        <w:rPr>
          <w:rFonts w:hint="eastAsia"/>
          <w:b/>
          <w:bCs/>
          <w:color w:val="auto"/>
          <w:sz w:val="24"/>
        </w:rPr>
        <w:t xml:space="preserve">第二十二条 </w:t>
      </w:r>
      <w:r>
        <w:rPr>
          <w:b/>
          <w:bCs/>
          <w:color w:val="auto"/>
          <w:sz w:val="24"/>
        </w:rPr>
        <w:t xml:space="preserve"> </w:t>
      </w:r>
      <w:r>
        <w:rPr>
          <w:rFonts w:hint="eastAsia"/>
          <w:bCs/>
          <w:color w:val="auto"/>
          <w:sz w:val="24"/>
        </w:rPr>
        <w:t>监理过程中，如监理人未按监理工作内容开展工作，经委托人书面提出意见仍不改正的，委托人有权终止监理业务并追究监理人的违约责任。</w:t>
      </w:r>
    </w:p>
    <w:p w14:paraId="37F03380">
      <w:pPr>
        <w:pStyle w:val="7"/>
        <w:spacing w:line="380" w:lineRule="exact"/>
        <w:ind w:left="0" w:leftChars="0" w:firstLine="482" w:firstLineChars="200"/>
        <w:rPr>
          <w:rFonts w:hint="eastAsia"/>
          <w:bCs/>
          <w:color w:val="auto"/>
          <w:sz w:val="24"/>
        </w:rPr>
      </w:pPr>
      <w:r>
        <w:rPr>
          <w:rFonts w:hint="eastAsia"/>
          <w:b/>
          <w:bCs/>
          <w:color w:val="auto"/>
          <w:sz w:val="24"/>
        </w:rPr>
        <w:t xml:space="preserve">第二十三条 </w:t>
      </w:r>
      <w:r>
        <w:rPr>
          <w:b/>
          <w:bCs/>
          <w:color w:val="auto"/>
          <w:sz w:val="24"/>
        </w:rPr>
        <w:t xml:space="preserve"> </w:t>
      </w:r>
      <w:r>
        <w:rPr>
          <w:rFonts w:hint="eastAsia"/>
          <w:bCs/>
          <w:color w:val="auto"/>
          <w:sz w:val="24"/>
        </w:rPr>
        <w:t>监理人不按委托监理合同的约定履行监理职责或者不正确履行职责对委托人造成的损失应当承担相应的赔偿责任；监理工程师必须严守职责，确因监理工程师违反本合同约定或工作过错造成委托人的经济损失，根据其责任，负责赔偿；监理人赔偿金额按下列方法确定：赔偿金=直接经济损失×正常工作酬金÷建筑安装工程费×5，赔偿金最高不超过收取的监理费。如合同中有与此条相冲突处，以此条为准。</w:t>
      </w:r>
    </w:p>
    <w:p w14:paraId="664F1FE0">
      <w:pPr>
        <w:pStyle w:val="7"/>
        <w:spacing w:line="380" w:lineRule="exact"/>
        <w:ind w:left="0" w:leftChars="0" w:firstLine="482" w:firstLineChars="200"/>
        <w:rPr>
          <w:rFonts w:hint="eastAsia"/>
          <w:bCs/>
          <w:color w:val="auto"/>
          <w:sz w:val="24"/>
        </w:rPr>
      </w:pPr>
      <w:r>
        <w:rPr>
          <w:rFonts w:hint="eastAsia"/>
          <w:b/>
          <w:bCs/>
          <w:color w:val="auto"/>
          <w:sz w:val="24"/>
        </w:rPr>
        <w:t xml:space="preserve">第二十四条 </w:t>
      </w:r>
      <w:r>
        <w:rPr>
          <w:b/>
          <w:bCs/>
          <w:color w:val="auto"/>
          <w:sz w:val="24"/>
        </w:rPr>
        <w:t xml:space="preserve"> </w:t>
      </w:r>
      <w:r>
        <w:rPr>
          <w:rFonts w:hint="eastAsia"/>
          <w:bCs/>
          <w:color w:val="auto"/>
          <w:sz w:val="24"/>
        </w:rPr>
        <w:t>监理人(监理工程师)与承包人(或第三方)串通(或故意)为承包人(或第三方)谋取非法利益给委托人造成的损失的，监理人应全额赔偿委托人损失，赔偿金额无上限。</w:t>
      </w:r>
    </w:p>
    <w:p w14:paraId="1BE094EF">
      <w:pPr>
        <w:pStyle w:val="7"/>
        <w:spacing w:line="380" w:lineRule="exact"/>
        <w:ind w:left="0" w:leftChars="0" w:firstLine="482" w:firstLineChars="200"/>
        <w:rPr>
          <w:bCs/>
          <w:color w:val="auto"/>
          <w:sz w:val="24"/>
        </w:rPr>
      </w:pPr>
      <w:r>
        <w:rPr>
          <w:rFonts w:hint="eastAsia"/>
          <w:b/>
          <w:bCs/>
          <w:color w:val="auto"/>
          <w:sz w:val="24"/>
        </w:rPr>
        <w:t xml:space="preserve">第二十五条 </w:t>
      </w:r>
      <w:r>
        <w:rPr>
          <w:b/>
          <w:bCs/>
          <w:color w:val="auto"/>
          <w:sz w:val="24"/>
        </w:rPr>
        <w:t xml:space="preserve"> </w:t>
      </w:r>
      <w:r>
        <w:rPr>
          <w:rFonts w:hint="eastAsia"/>
          <w:bCs/>
          <w:color w:val="auto"/>
          <w:sz w:val="24"/>
        </w:rPr>
        <w:t>委托人有权要求监理人撤换其认为不称职的总监或监理机构其他监理人员，监理人须在 10个日历天内执行委托人要求，对于监理人总监理工程师或监理机构其他监理人员不称职所造成的不良后果及经济损失全部由监理人承担；如无正当理由，监理人拒绝更换总监理工程师或监理机构其他监理人员，视为监理人违约，监理人须按照合同总金额的10%(拒不更换总监理工程师)或 3%(拒不更换监理机构其他监理人员)向委托人支付违约金，且委托人有权按照有关法律法规及合同追究监理人违约责任，要求监理人赔偿损失，并报送相关部门。</w:t>
      </w:r>
    </w:p>
    <w:p w14:paraId="1BF3FBBE">
      <w:pPr>
        <w:pStyle w:val="7"/>
        <w:spacing w:line="380" w:lineRule="exact"/>
        <w:ind w:left="0" w:leftChars="0" w:firstLine="482" w:firstLineChars="200"/>
        <w:rPr>
          <w:rFonts w:hint="eastAsia"/>
          <w:bCs/>
          <w:color w:val="auto"/>
          <w:sz w:val="24"/>
        </w:rPr>
      </w:pPr>
      <w:r>
        <w:rPr>
          <w:rFonts w:hint="eastAsia"/>
          <w:b/>
          <w:bCs/>
          <w:color w:val="auto"/>
          <w:sz w:val="24"/>
        </w:rPr>
        <w:t xml:space="preserve">第二十六条 </w:t>
      </w:r>
      <w:r>
        <w:rPr>
          <w:b/>
          <w:bCs/>
          <w:color w:val="auto"/>
          <w:sz w:val="24"/>
        </w:rPr>
        <w:t xml:space="preserve"> </w:t>
      </w:r>
      <w:r>
        <w:rPr>
          <w:rFonts w:hint="eastAsia"/>
          <w:bCs/>
          <w:color w:val="auto"/>
          <w:sz w:val="24"/>
        </w:rPr>
        <w:t>监理人须制定安全监理程序；审查承建单位的安全资质；协助拟定安全协议书；督促承包人落实安全生产的组织管理体系，建立健全安全生产制度；审查各类有关安全生产的文件,检查各种施工机械、机具、设备、材料和主要人员的安全状况并记录；审核新工艺、新技术、新结构的使用安全技术方案及安全措施；审核现场有关安全技术文件；调查和处理安全事故等。</w:t>
      </w:r>
    </w:p>
    <w:p w14:paraId="18D2C941">
      <w:pPr>
        <w:pStyle w:val="7"/>
        <w:spacing w:line="380" w:lineRule="exact"/>
        <w:ind w:left="0" w:leftChars="0" w:firstLine="482" w:firstLineChars="200"/>
        <w:rPr>
          <w:rFonts w:hint="eastAsia"/>
          <w:bCs/>
          <w:color w:val="auto"/>
          <w:sz w:val="24"/>
        </w:rPr>
      </w:pPr>
      <w:r>
        <w:rPr>
          <w:rFonts w:hint="eastAsia"/>
          <w:b/>
          <w:bCs/>
          <w:color w:val="auto"/>
          <w:sz w:val="24"/>
        </w:rPr>
        <w:t>第二十</w:t>
      </w:r>
      <w:r>
        <w:rPr>
          <w:b/>
          <w:bCs/>
          <w:color w:val="auto"/>
          <w:sz w:val="24"/>
        </w:rPr>
        <w:t>七</w:t>
      </w:r>
      <w:r>
        <w:rPr>
          <w:rFonts w:hint="eastAsia"/>
          <w:b/>
          <w:bCs/>
          <w:color w:val="auto"/>
          <w:sz w:val="24"/>
        </w:rPr>
        <w:t xml:space="preserve">条 </w:t>
      </w:r>
      <w:r>
        <w:rPr>
          <w:b/>
          <w:bCs/>
          <w:color w:val="auto"/>
          <w:sz w:val="24"/>
        </w:rPr>
        <w:t xml:space="preserve"> </w:t>
      </w:r>
      <w:r>
        <w:rPr>
          <w:rFonts w:hint="eastAsia"/>
          <w:bCs/>
          <w:color w:val="auto"/>
          <w:sz w:val="24"/>
        </w:rPr>
        <w:t>监理人在工程监理实施过程中，检查、督促承包人必须遵守国家安全操作规范，严禁违章违规，杜绝安全事故。</w:t>
      </w:r>
    </w:p>
    <w:p w14:paraId="041D773F">
      <w:pPr>
        <w:pStyle w:val="7"/>
        <w:spacing w:line="380" w:lineRule="exact"/>
        <w:ind w:left="0" w:leftChars="0" w:firstLine="480" w:firstLineChars="200"/>
        <w:rPr>
          <w:rFonts w:hint="eastAsia"/>
          <w:bCs/>
          <w:color w:val="auto"/>
          <w:sz w:val="24"/>
        </w:rPr>
      </w:pPr>
      <w:r>
        <w:rPr>
          <w:rFonts w:hint="eastAsia"/>
          <w:bCs/>
          <w:color w:val="auto"/>
          <w:sz w:val="24"/>
        </w:rPr>
        <w:t>(1)若监理人在工程监理过程中发生安全事故，全部责任及赔偿均由监理人承担，与委托人无关。</w:t>
      </w:r>
    </w:p>
    <w:p w14:paraId="4DD7495E">
      <w:pPr>
        <w:pStyle w:val="7"/>
        <w:spacing w:line="380" w:lineRule="exact"/>
        <w:ind w:left="0" w:leftChars="0" w:firstLine="480" w:firstLineChars="200"/>
        <w:rPr>
          <w:rFonts w:hint="eastAsia"/>
          <w:bCs/>
          <w:color w:val="auto"/>
          <w:sz w:val="24"/>
        </w:rPr>
      </w:pPr>
      <w:r>
        <w:rPr>
          <w:rFonts w:hint="eastAsia"/>
          <w:bCs/>
          <w:color w:val="auto"/>
          <w:sz w:val="24"/>
        </w:rPr>
        <w:t>(2)在工程施工过程中若出现安全事故，如经主管部门调查，监理人有过失责任，应承担事故经济损失总额 10%的赔偿，重大安全事故按国家相关规定执行。</w:t>
      </w:r>
    </w:p>
    <w:p w14:paraId="1429D906">
      <w:pPr>
        <w:pStyle w:val="7"/>
        <w:spacing w:line="380" w:lineRule="exact"/>
        <w:ind w:left="0" w:leftChars="0" w:firstLine="482" w:firstLineChars="200"/>
        <w:rPr>
          <w:bCs/>
          <w:color w:val="auto"/>
          <w:sz w:val="24"/>
        </w:rPr>
      </w:pPr>
      <w:r>
        <w:rPr>
          <w:rFonts w:hint="eastAsia"/>
          <w:b/>
          <w:bCs/>
          <w:color w:val="auto"/>
          <w:sz w:val="24"/>
        </w:rPr>
        <w:t xml:space="preserve">第二十八条 </w:t>
      </w:r>
      <w:r>
        <w:rPr>
          <w:b/>
          <w:bCs/>
          <w:color w:val="auto"/>
          <w:sz w:val="24"/>
        </w:rPr>
        <w:t xml:space="preserve"> </w:t>
      </w:r>
      <w:r>
        <w:rPr>
          <w:rFonts w:hint="eastAsia"/>
          <w:bCs/>
          <w:color w:val="auto"/>
          <w:sz w:val="24"/>
        </w:rPr>
        <w:t>按国家相关法律、法规以及本项目《建设工程施工合同》、《建设工程监理合同》有关条款，监理人在发出指示(命令等)前应征得委托人同意，未征求委托人意见或未获得委托人同意就擅自发出指示(命令等)的，视为监理人违约，每发生一次，监理人向委托人支付违约金</w:t>
      </w:r>
      <w:r>
        <w:rPr>
          <w:bCs/>
          <w:color w:val="auto"/>
          <w:sz w:val="24"/>
        </w:rPr>
        <w:t>2000</w:t>
      </w:r>
      <w:r>
        <w:rPr>
          <w:rFonts w:hint="eastAsia"/>
          <w:bCs/>
          <w:color w:val="auto"/>
          <w:sz w:val="24"/>
        </w:rPr>
        <w:t>元，给委托人造成损失的，应全额赔偿。紧急情况除外，但监理人应在发出指令后的 24 小时内以书面形式报委托人。</w:t>
      </w:r>
    </w:p>
    <w:p w14:paraId="0DBC982A">
      <w:pPr>
        <w:pStyle w:val="7"/>
        <w:spacing w:after="0" w:line="380" w:lineRule="exact"/>
        <w:ind w:left="0" w:leftChars="0" w:firstLine="482" w:firstLineChars="200"/>
        <w:rPr>
          <w:rFonts w:hint="eastAsia"/>
          <w:bCs/>
          <w:color w:val="auto"/>
          <w:sz w:val="24"/>
        </w:rPr>
      </w:pPr>
      <w:r>
        <w:rPr>
          <w:rFonts w:hint="eastAsia"/>
          <w:b/>
          <w:bCs/>
          <w:color w:val="auto"/>
          <w:sz w:val="24"/>
        </w:rPr>
        <w:t xml:space="preserve">第二十九条  </w:t>
      </w:r>
      <w:r>
        <w:rPr>
          <w:rFonts w:hint="eastAsia"/>
          <w:bCs/>
          <w:color w:val="auto"/>
          <w:sz w:val="24"/>
        </w:rPr>
        <w:t>监理人向委托人提出赔偿要求不能成立时，监理人应当补偿由于该索赔所导致委托人的各种费用支出。</w:t>
      </w:r>
    </w:p>
    <w:p w14:paraId="66BB05ED">
      <w:pPr>
        <w:pStyle w:val="7"/>
        <w:spacing w:after="0" w:line="380" w:lineRule="exact"/>
        <w:ind w:left="0" w:leftChars="0" w:firstLine="480" w:firstLineChars="200"/>
        <w:rPr>
          <w:rFonts w:hint="eastAsia"/>
          <w:bCs/>
          <w:color w:val="auto"/>
          <w:sz w:val="24"/>
        </w:rPr>
      </w:pPr>
    </w:p>
    <w:p w14:paraId="56D5828F">
      <w:pPr>
        <w:pStyle w:val="7"/>
        <w:spacing w:after="0" w:line="380" w:lineRule="exact"/>
        <w:jc w:val="center"/>
        <w:rPr>
          <w:b/>
          <w:bCs/>
          <w:color w:val="auto"/>
          <w:sz w:val="36"/>
        </w:rPr>
      </w:pPr>
      <w:r>
        <w:rPr>
          <w:rFonts w:hint="eastAsia"/>
          <w:b/>
          <w:bCs/>
          <w:color w:val="auto"/>
          <w:sz w:val="36"/>
        </w:rPr>
        <w:t>委托人责任</w:t>
      </w:r>
    </w:p>
    <w:p w14:paraId="20F5033A">
      <w:pPr>
        <w:pStyle w:val="7"/>
        <w:spacing w:after="0" w:line="380" w:lineRule="exact"/>
        <w:ind w:left="0" w:leftChars="0"/>
        <w:rPr>
          <w:rFonts w:hint="eastAsia"/>
          <w:bCs/>
          <w:color w:val="auto"/>
          <w:sz w:val="24"/>
        </w:rPr>
      </w:pPr>
      <w:r>
        <w:rPr>
          <w:rFonts w:hint="eastAsia"/>
          <w:b/>
          <w:bCs/>
          <w:color w:val="auto"/>
          <w:sz w:val="24"/>
        </w:rPr>
        <w:t xml:space="preserve">    第三十条  </w:t>
      </w:r>
      <w:r>
        <w:rPr>
          <w:rFonts w:hint="eastAsia"/>
          <w:bCs/>
          <w:color w:val="auto"/>
          <w:sz w:val="24"/>
        </w:rPr>
        <w:t>委托人应当履行委托监理合同约定的义务，如有违反则应当承担违约责任，赔偿给监理人造成的经济损失。</w:t>
      </w:r>
    </w:p>
    <w:p w14:paraId="65B119CD">
      <w:pPr>
        <w:pStyle w:val="7"/>
        <w:spacing w:after="0" w:line="380" w:lineRule="exact"/>
        <w:ind w:left="0" w:leftChars="0" w:firstLine="482" w:firstLineChars="200"/>
        <w:rPr>
          <w:rFonts w:hint="eastAsia"/>
          <w:bCs/>
          <w:color w:val="auto"/>
          <w:sz w:val="24"/>
        </w:rPr>
      </w:pPr>
      <w:r>
        <w:rPr>
          <w:rFonts w:hint="eastAsia"/>
          <w:b/>
          <w:bCs/>
          <w:color w:val="auto"/>
          <w:sz w:val="24"/>
        </w:rPr>
        <w:t xml:space="preserve">第三十一条  </w:t>
      </w:r>
      <w:r>
        <w:rPr>
          <w:rFonts w:hint="eastAsia"/>
          <w:bCs/>
          <w:color w:val="auto"/>
          <w:sz w:val="24"/>
        </w:rPr>
        <w:t>委托人如果向监理人提出索赔的要求不能成立，则应当补偿由该索赔所引起的监理人的各种费用支出。</w:t>
      </w:r>
    </w:p>
    <w:p w14:paraId="05BF9492">
      <w:pPr>
        <w:pStyle w:val="7"/>
        <w:spacing w:after="0" w:line="380" w:lineRule="exact"/>
        <w:ind w:left="0" w:leftChars="0" w:firstLine="480" w:firstLineChars="200"/>
        <w:rPr>
          <w:rFonts w:hint="eastAsia"/>
          <w:bCs/>
          <w:color w:val="auto"/>
          <w:sz w:val="24"/>
        </w:rPr>
      </w:pPr>
    </w:p>
    <w:p w14:paraId="5372BA24">
      <w:pPr>
        <w:pStyle w:val="7"/>
        <w:spacing w:after="0" w:line="380" w:lineRule="exact"/>
        <w:jc w:val="center"/>
        <w:rPr>
          <w:b/>
          <w:bCs/>
          <w:color w:val="auto"/>
          <w:sz w:val="36"/>
        </w:rPr>
      </w:pPr>
      <w:r>
        <w:rPr>
          <w:rFonts w:hint="eastAsia"/>
          <w:b/>
          <w:bCs/>
          <w:color w:val="auto"/>
          <w:sz w:val="36"/>
        </w:rPr>
        <w:t>合同生效、变更与终止</w:t>
      </w:r>
    </w:p>
    <w:p w14:paraId="5D0609C1">
      <w:pPr>
        <w:pStyle w:val="7"/>
        <w:spacing w:after="0" w:line="380" w:lineRule="exact"/>
        <w:ind w:left="0" w:leftChars="0" w:firstLine="482" w:firstLineChars="200"/>
        <w:rPr>
          <w:rFonts w:hint="eastAsia" w:ascii="宋体" w:hAnsi="宋体" w:cs="宋体"/>
          <w:b/>
          <w:bCs/>
          <w:color w:val="auto"/>
          <w:sz w:val="24"/>
        </w:rPr>
      </w:pPr>
      <w:r>
        <w:rPr>
          <w:rFonts w:hint="eastAsia" w:ascii="宋体" w:hAnsi="宋体" w:cs="宋体"/>
          <w:b/>
          <w:bCs/>
          <w:color w:val="auto"/>
          <w:sz w:val="24"/>
        </w:rPr>
        <w:t xml:space="preserve">第三十二条  </w:t>
      </w:r>
      <w:r>
        <w:rPr>
          <w:rFonts w:hint="eastAsia" w:ascii="宋体" w:hAnsi="宋体" w:cs="宋体"/>
          <w:bCs/>
          <w:color w:val="auto"/>
          <w:sz w:val="24"/>
        </w:rPr>
        <w:t>在委托监理合同签订后，实际情况发生变化，使得监理人不能全部或部份执行监理业务时，监理人应当立即通知委托人。该监理业务的完成时间应予延长。当恢复执行监理业务时，应当增加不超过</w:t>
      </w:r>
      <w:r>
        <w:rPr>
          <w:rFonts w:ascii="宋体" w:hAnsi="宋体" w:cs="宋体"/>
          <w:bCs/>
          <w:color w:val="auto"/>
          <w:sz w:val="24"/>
        </w:rPr>
        <w:t>28</w:t>
      </w:r>
      <w:r>
        <w:rPr>
          <w:rFonts w:hint="eastAsia" w:ascii="宋体" w:hAnsi="宋体" w:cs="宋体"/>
          <w:bCs/>
          <w:color w:val="auto"/>
          <w:sz w:val="24"/>
        </w:rPr>
        <w:t>日的时间用于恢复执行监理业务。</w:t>
      </w:r>
    </w:p>
    <w:p w14:paraId="4C5B9A4F">
      <w:pPr>
        <w:pStyle w:val="7"/>
        <w:spacing w:after="0" w:line="380" w:lineRule="exact"/>
        <w:ind w:left="0" w:leftChars="0"/>
        <w:rPr>
          <w:rFonts w:hint="eastAsia" w:ascii="宋体" w:hAnsi="宋体" w:cs="宋体"/>
          <w:bCs/>
          <w:color w:val="auto"/>
          <w:sz w:val="24"/>
        </w:rPr>
      </w:pPr>
      <w:r>
        <w:rPr>
          <w:rFonts w:hint="eastAsia" w:ascii="宋体" w:hAnsi="宋体" w:cs="宋体"/>
          <w:b/>
          <w:bCs/>
          <w:color w:val="auto"/>
          <w:sz w:val="24"/>
        </w:rPr>
        <w:t xml:space="preserve">    第三十三条  </w:t>
      </w:r>
      <w:r>
        <w:rPr>
          <w:rFonts w:hint="eastAsia" w:ascii="宋体" w:hAnsi="宋体" w:cs="宋体"/>
          <w:bCs/>
          <w:color w:val="auto"/>
          <w:sz w:val="24"/>
        </w:rPr>
        <w:t>当事人一方要求变更或解除合同时，应当在42日前通知对方，因解除合同使一方遭受损失的，除依法可以免除责任的外，应由责任方负责赔偿，并按照合同总金额的10%向对方支付违约金。除双方协商一致可以解除本合同外，当一方无正当理由未履行本合同约定的义务时，另一方可以根据本合同约定暂停履行本合同直至解除本合同。</w:t>
      </w:r>
    </w:p>
    <w:p w14:paraId="70DAE912">
      <w:pPr>
        <w:pStyle w:val="7"/>
        <w:spacing w:after="0" w:line="380" w:lineRule="exact"/>
        <w:ind w:left="0" w:leftChars="0" w:firstLine="420" w:firstLineChars="175"/>
        <w:rPr>
          <w:rFonts w:ascii="宋体" w:hAnsi="宋体" w:cs="宋体"/>
          <w:bCs/>
          <w:color w:val="auto"/>
          <w:sz w:val="24"/>
        </w:rPr>
      </w:pPr>
      <w:r>
        <w:rPr>
          <w:rFonts w:hint="eastAsia" w:ascii="宋体" w:hAnsi="宋体" w:cs="宋体"/>
          <w:bCs/>
          <w:color w:val="auto"/>
          <w:sz w:val="24"/>
        </w:rPr>
        <w:t xml:space="preserve"> 变更或解除合同的通知或协议必须采取书面形式，协议未达成之前，原合同仍然有效。</w:t>
      </w:r>
    </w:p>
    <w:p w14:paraId="333DF19B">
      <w:pPr>
        <w:pStyle w:val="7"/>
        <w:spacing w:after="0" w:line="380" w:lineRule="exact"/>
        <w:ind w:left="0" w:leftChars="0" w:firstLine="422" w:firstLineChars="175"/>
        <w:rPr>
          <w:rFonts w:hint="eastAsia" w:ascii="宋体" w:hAnsi="宋体" w:cs="宋体"/>
          <w:bCs/>
          <w:color w:val="auto"/>
          <w:sz w:val="24"/>
        </w:rPr>
      </w:pPr>
      <w:r>
        <w:rPr>
          <w:rFonts w:hint="eastAsia" w:ascii="宋体" w:hAnsi="宋体" w:cs="宋体"/>
          <w:b/>
          <w:bCs/>
          <w:color w:val="auto"/>
          <w:sz w:val="24"/>
        </w:rPr>
        <w:t xml:space="preserve">第三十四条  </w:t>
      </w:r>
      <w:r>
        <w:rPr>
          <w:rFonts w:hint="eastAsia" w:ascii="宋体" w:hAnsi="宋体" w:cs="宋体"/>
          <w:bCs/>
          <w:color w:val="auto"/>
          <w:sz w:val="24"/>
        </w:rPr>
        <w:t>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合同约定的违约责任。</w:t>
      </w:r>
    </w:p>
    <w:p w14:paraId="0DB938A0">
      <w:pPr>
        <w:pStyle w:val="7"/>
        <w:spacing w:after="0" w:line="380" w:lineRule="exact"/>
        <w:ind w:left="0" w:leftChars="0" w:firstLine="482" w:firstLineChars="200"/>
        <w:rPr>
          <w:rFonts w:hint="eastAsia" w:ascii="宋体" w:hAnsi="宋体" w:cs="宋体"/>
          <w:bCs/>
          <w:color w:val="auto"/>
          <w:sz w:val="24"/>
        </w:rPr>
      </w:pPr>
      <w:r>
        <w:rPr>
          <w:rFonts w:hint="eastAsia" w:ascii="宋体" w:hAnsi="宋体" w:cs="宋体"/>
          <w:b/>
          <w:bCs/>
          <w:color w:val="auto"/>
          <w:sz w:val="24"/>
        </w:rPr>
        <w:t xml:space="preserve">第三十五条  </w:t>
      </w:r>
      <w:r>
        <w:rPr>
          <w:rFonts w:hint="eastAsia" w:ascii="宋体" w:hAnsi="宋体" w:cs="宋体"/>
          <w:bCs/>
          <w:color w:val="auto"/>
          <w:sz w:val="24"/>
        </w:rPr>
        <w:t>合同协议的终止并不影响各方应有的权利和应当承担的责任。</w:t>
      </w:r>
    </w:p>
    <w:p w14:paraId="1225A9A5">
      <w:pPr>
        <w:pStyle w:val="7"/>
        <w:spacing w:after="0" w:line="380" w:lineRule="exact"/>
        <w:ind w:left="0" w:leftChars="0" w:firstLine="480" w:firstLineChars="200"/>
        <w:rPr>
          <w:rFonts w:hint="eastAsia" w:ascii="宋体" w:hAnsi="宋体" w:cs="宋体"/>
          <w:bCs/>
          <w:color w:val="auto"/>
          <w:sz w:val="24"/>
        </w:rPr>
      </w:pPr>
    </w:p>
    <w:p w14:paraId="6AF65807">
      <w:pPr>
        <w:pStyle w:val="7"/>
        <w:spacing w:after="0" w:line="380" w:lineRule="exact"/>
        <w:jc w:val="center"/>
        <w:rPr>
          <w:rFonts w:hint="eastAsia"/>
          <w:b/>
          <w:bCs/>
          <w:color w:val="auto"/>
          <w:sz w:val="36"/>
        </w:rPr>
      </w:pPr>
      <w:r>
        <w:rPr>
          <w:rFonts w:hint="eastAsia"/>
          <w:b/>
          <w:bCs/>
          <w:color w:val="auto"/>
          <w:sz w:val="36"/>
        </w:rPr>
        <w:t>监理报酬</w:t>
      </w:r>
    </w:p>
    <w:p w14:paraId="19DAD4CC">
      <w:pPr>
        <w:pStyle w:val="7"/>
        <w:spacing w:after="0" w:line="380" w:lineRule="exact"/>
        <w:ind w:left="0" w:leftChars="0"/>
        <w:rPr>
          <w:rFonts w:hint="eastAsia" w:ascii="宋体" w:hAnsi="宋体" w:cs="宋体"/>
          <w:bCs/>
          <w:color w:val="auto"/>
          <w:sz w:val="24"/>
        </w:rPr>
      </w:pPr>
      <w:r>
        <w:rPr>
          <w:rFonts w:hint="eastAsia" w:ascii="宋体" w:hAnsi="宋体" w:cs="宋体"/>
          <w:b/>
          <w:bCs/>
          <w:color w:val="auto"/>
          <w:sz w:val="24"/>
        </w:rPr>
        <w:t xml:space="preserve">    第三十六条  </w:t>
      </w:r>
      <w:r>
        <w:rPr>
          <w:rFonts w:hint="eastAsia" w:ascii="宋体" w:hAnsi="宋体" w:cs="宋体"/>
          <w:bCs/>
          <w:color w:val="auto"/>
          <w:sz w:val="24"/>
        </w:rPr>
        <w:t>支付监理报酬所采取的货币币种、汇率由合同专用条件约定。</w:t>
      </w:r>
    </w:p>
    <w:p w14:paraId="2FF6304E">
      <w:pPr>
        <w:pStyle w:val="7"/>
        <w:spacing w:after="0" w:line="380" w:lineRule="exact"/>
        <w:ind w:left="0" w:leftChars="0" w:firstLine="482" w:firstLineChars="200"/>
        <w:rPr>
          <w:rFonts w:hint="eastAsia" w:ascii="宋体" w:hAnsi="宋体" w:cs="宋体"/>
          <w:bCs/>
          <w:color w:val="auto"/>
          <w:sz w:val="24"/>
        </w:rPr>
      </w:pPr>
      <w:r>
        <w:rPr>
          <w:rFonts w:hint="eastAsia" w:ascii="宋体" w:hAnsi="宋体" w:cs="宋体"/>
          <w:b/>
          <w:bCs/>
          <w:color w:val="auto"/>
          <w:sz w:val="24"/>
        </w:rPr>
        <w:t xml:space="preserve">第三十七条  </w:t>
      </w:r>
      <w:r>
        <w:rPr>
          <w:rFonts w:hint="eastAsia" w:ascii="宋体" w:hAnsi="宋体" w:cs="宋体"/>
          <w:bCs/>
          <w:color w:val="auto"/>
          <w:sz w:val="24"/>
        </w:rPr>
        <w:t>监理人应在本合同约定的每次应付款时间的7天前，向委托人提交支付申请书。支付申请书应当说明当期应付款总额，并列出当期应支付的款项及其金额。并开具等额发票。</w:t>
      </w:r>
    </w:p>
    <w:p w14:paraId="0F72CD39">
      <w:pPr>
        <w:pStyle w:val="7"/>
        <w:spacing w:after="0" w:line="380" w:lineRule="exact"/>
        <w:ind w:left="0" w:leftChars="0" w:firstLine="480" w:firstLineChars="200"/>
        <w:rPr>
          <w:rFonts w:hint="eastAsia" w:ascii="宋体" w:hAnsi="宋体" w:cs="宋体"/>
          <w:bCs/>
          <w:color w:val="auto"/>
          <w:sz w:val="24"/>
        </w:rPr>
      </w:pPr>
    </w:p>
    <w:p w14:paraId="31145892">
      <w:pPr>
        <w:pStyle w:val="7"/>
        <w:spacing w:after="0" w:line="380" w:lineRule="exact"/>
        <w:jc w:val="center"/>
        <w:rPr>
          <w:rFonts w:hint="eastAsia"/>
          <w:b/>
          <w:bCs/>
          <w:color w:val="auto"/>
          <w:sz w:val="36"/>
        </w:rPr>
      </w:pPr>
      <w:r>
        <w:rPr>
          <w:rFonts w:hint="eastAsia"/>
          <w:b/>
          <w:bCs/>
          <w:color w:val="auto"/>
          <w:sz w:val="36"/>
        </w:rPr>
        <w:t>其    他</w:t>
      </w:r>
    </w:p>
    <w:p w14:paraId="605705AE">
      <w:pPr>
        <w:pStyle w:val="7"/>
        <w:spacing w:after="0" w:line="380" w:lineRule="exact"/>
        <w:ind w:left="0" w:leftChars="0"/>
        <w:rPr>
          <w:bCs/>
          <w:color w:val="auto"/>
          <w:sz w:val="24"/>
        </w:rPr>
      </w:pPr>
      <w:r>
        <w:rPr>
          <w:rFonts w:hint="eastAsia"/>
          <w:b/>
          <w:bCs/>
          <w:color w:val="auto"/>
          <w:sz w:val="24"/>
        </w:rPr>
        <w:t xml:space="preserve">    第三十八条  </w:t>
      </w:r>
      <w:r>
        <w:rPr>
          <w:rFonts w:hint="eastAsia"/>
          <w:bCs/>
          <w:color w:val="auto"/>
          <w:sz w:val="24"/>
        </w:rPr>
        <w:t>监理人驻地监理机构及其职员不得接受监理工程项目施工承包人的任何报酬或者经济利益。</w:t>
      </w:r>
    </w:p>
    <w:p w14:paraId="35413848">
      <w:pPr>
        <w:pStyle w:val="7"/>
        <w:spacing w:after="0" w:line="380" w:lineRule="exact"/>
        <w:rPr>
          <w:bCs/>
          <w:color w:val="auto"/>
          <w:sz w:val="24"/>
        </w:rPr>
      </w:pPr>
      <w:r>
        <w:rPr>
          <w:rFonts w:hint="eastAsia"/>
          <w:bCs/>
          <w:color w:val="auto"/>
          <w:sz w:val="24"/>
        </w:rPr>
        <w:t xml:space="preserve"> 监理人不得参与可能与合同规定的与委托人的利益相冲突的任何活动。</w:t>
      </w:r>
    </w:p>
    <w:p w14:paraId="11C3E61C">
      <w:pPr>
        <w:pStyle w:val="7"/>
        <w:spacing w:after="0" w:line="380" w:lineRule="exact"/>
        <w:ind w:left="0" w:leftChars="0"/>
        <w:rPr>
          <w:bCs/>
          <w:color w:val="auto"/>
          <w:sz w:val="24"/>
        </w:rPr>
      </w:pPr>
      <w:r>
        <w:rPr>
          <w:rFonts w:hint="eastAsia"/>
          <w:b/>
          <w:bCs/>
          <w:color w:val="auto"/>
          <w:sz w:val="24"/>
        </w:rPr>
        <w:t xml:space="preserve">    第三十九条  </w:t>
      </w:r>
      <w:r>
        <w:rPr>
          <w:rFonts w:hint="eastAsia"/>
          <w:bCs/>
          <w:color w:val="auto"/>
          <w:sz w:val="24"/>
        </w:rPr>
        <w:t>监理人在监理过程中，不得泄露委托人申明的秘密，监理人亦不得泄露设计人、承包人等提供并申明的秘密。</w:t>
      </w:r>
    </w:p>
    <w:p w14:paraId="607E22E8">
      <w:pPr>
        <w:pStyle w:val="7"/>
        <w:spacing w:after="0" w:line="380" w:lineRule="exact"/>
        <w:ind w:left="0" w:leftChars="0" w:firstLine="482" w:firstLineChars="200"/>
        <w:rPr>
          <w:rFonts w:hint="eastAsia"/>
          <w:color w:val="auto"/>
          <w:sz w:val="24"/>
        </w:rPr>
      </w:pPr>
      <w:r>
        <w:rPr>
          <w:rFonts w:hint="eastAsia"/>
          <w:b/>
          <w:bCs/>
          <w:color w:val="auto"/>
          <w:sz w:val="24"/>
        </w:rPr>
        <w:t>第四十条</w:t>
      </w:r>
      <w:r>
        <w:rPr>
          <w:rFonts w:hint="eastAsia"/>
          <w:color w:val="auto"/>
          <w:sz w:val="24"/>
        </w:rPr>
        <w:t xml:space="preserve">  监理人对于由其编制的所有文件拥有版权，委托人仅有权为本工程使用或复制此类文件。</w:t>
      </w:r>
    </w:p>
    <w:p w14:paraId="52F86273">
      <w:pPr>
        <w:pStyle w:val="7"/>
        <w:spacing w:after="0" w:line="380" w:lineRule="exact"/>
        <w:ind w:left="0" w:leftChars="0" w:firstLine="482" w:firstLineChars="200"/>
        <w:rPr>
          <w:rFonts w:hint="eastAsia"/>
          <w:b/>
          <w:bCs/>
          <w:color w:val="auto"/>
          <w:sz w:val="24"/>
        </w:rPr>
      </w:pPr>
    </w:p>
    <w:p w14:paraId="673CD2D8">
      <w:pPr>
        <w:pStyle w:val="7"/>
        <w:spacing w:after="0" w:line="380" w:lineRule="exact"/>
        <w:jc w:val="center"/>
        <w:rPr>
          <w:b/>
          <w:bCs/>
          <w:color w:val="auto"/>
          <w:sz w:val="36"/>
        </w:rPr>
      </w:pPr>
      <w:r>
        <w:rPr>
          <w:rFonts w:hint="eastAsia"/>
          <w:b/>
          <w:bCs/>
          <w:color w:val="auto"/>
          <w:sz w:val="36"/>
        </w:rPr>
        <w:t>争议的解决</w:t>
      </w:r>
    </w:p>
    <w:p w14:paraId="23CF495F">
      <w:pPr>
        <w:pStyle w:val="7"/>
        <w:spacing w:after="0" w:line="380" w:lineRule="exact"/>
        <w:ind w:left="0" w:leftChars="0"/>
        <w:rPr>
          <w:bCs/>
          <w:color w:val="auto"/>
          <w:sz w:val="24"/>
        </w:rPr>
      </w:pPr>
      <w:r>
        <w:rPr>
          <w:rFonts w:hint="eastAsia"/>
          <w:b/>
          <w:bCs/>
          <w:color w:val="auto"/>
          <w:sz w:val="24"/>
        </w:rPr>
        <w:t xml:space="preserve">    第四十一条  </w:t>
      </w:r>
      <w:r>
        <w:rPr>
          <w:rFonts w:hint="eastAsia"/>
          <w:bCs/>
          <w:color w:val="auto"/>
          <w:sz w:val="24"/>
        </w:rPr>
        <w:t>本合同在履行过程中发生的争议，由双方当事人协商解决，协商不成的按下列第（二）种方式解决：</w:t>
      </w:r>
    </w:p>
    <w:p w14:paraId="7A1B38DD">
      <w:pPr>
        <w:pStyle w:val="7"/>
        <w:spacing w:after="0" w:line="380" w:lineRule="exact"/>
        <w:ind w:left="0" w:leftChars="0"/>
        <w:rPr>
          <w:bCs/>
          <w:color w:val="auto"/>
          <w:sz w:val="24"/>
        </w:rPr>
      </w:pPr>
      <w:r>
        <w:rPr>
          <w:rFonts w:hint="eastAsia"/>
          <w:bCs/>
          <w:color w:val="auto"/>
          <w:sz w:val="24"/>
        </w:rPr>
        <w:t xml:space="preserve">    （一）提交仲裁委员会仲裁；</w:t>
      </w:r>
    </w:p>
    <w:p w14:paraId="337ED2FB">
      <w:pPr>
        <w:pStyle w:val="7"/>
        <w:spacing w:after="0" w:line="380" w:lineRule="exact"/>
        <w:ind w:left="0" w:leftChars="0" w:firstLine="480" w:firstLineChars="200"/>
        <w:rPr>
          <w:bCs/>
          <w:color w:val="auto"/>
          <w:sz w:val="24"/>
        </w:rPr>
      </w:pPr>
      <w:r>
        <w:rPr>
          <w:rFonts w:hint="eastAsia"/>
          <w:bCs/>
          <w:color w:val="auto"/>
          <w:sz w:val="24"/>
        </w:rPr>
        <w:t>（二）依法向</w:t>
      </w:r>
      <w:r>
        <w:rPr>
          <w:rFonts w:hint="eastAsia"/>
          <w:bCs/>
          <w:color w:val="auto"/>
          <w:sz w:val="24"/>
          <w:u w:val="single"/>
        </w:rPr>
        <w:t>项目所在地</w:t>
      </w:r>
      <w:r>
        <w:rPr>
          <w:rFonts w:hint="eastAsia"/>
          <w:bCs/>
          <w:color w:val="auto"/>
          <w:sz w:val="24"/>
        </w:rPr>
        <w:t>人民法院起诉。</w:t>
      </w:r>
    </w:p>
    <w:p w14:paraId="3E731CF0">
      <w:pPr>
        <w:pStyle w:val="7"/>
        <w:spacing w:after="0" w:line="380" w:lineRule="exact"/>
        <w:ind w:left="0" w:leftChars="0" w:firstLine="480" w:firstLineChars="200"/>
        <w:rPr>
          <w:rFonts w:hint="eastAsia"/>
          <w:bCs/>
          <w:color w:val="auto"/>
          <w:sz w:val="24"/>
        </w:rPr>
      </w:pPr>
    </w:p>
    <w:p w14:paraId="3D898F26">
      <w:pPr>
        <w:pStyle w:val="7"/>
        <w:spacing w:after="0" w:line="380" w:lineRule="exact"/>
        <w:ind w:leftChars="0"/>
        <w:rPr>
          <w:rFonts w:hint="eastAsia"/>
          <w:bCs/>
          <w:color w:val="auto"/>
          <w:sz w:val="24"/>
        </w:rPr>
      </w:pPr>
    </w:p>
    <w:p w14:paraId="25A74E57">
      <w:pPr>
        <w:pStyle w:val="7"/>
        <w:spacing w:after="0" w:line="440" w:lineRule="exact"/>
        <w:ind w:left="0" w:leftChars="0"/>
        <w:jc w:val="center"/>
        <w:rPr>
          <w:rFonts w:hint="eastAsia" w:asciiTheme="majorEastAsia" w:hAnsiTheme="majorEastAsia" w:eastAsiaTheme="majorEastAsia" w:cstheme="majorEastAsia"/>
          <w:b/>
          <w:bCs/>
          <w:color w:val="auto"/>
          <w:sz w:val="36"/>
        </w:rPr>
      </w:pPr>
      <w:r>
        <w:rPr>
          <w:rFonts w:hint="eastAsia" w:asciiTheme="majorEastAsia" w:hAnsiTheme="majorEastAsia" w:eastAsiaTheme="majorEastAsia" w:cstheme="majorEastAsia"/>
          <w:b/>
          <w:bCs/>
          <w:color w:val="auto"/>
          <w:sz w:val="44"/>
          <w:szCs w:val="36"/>
        </w:rPr>
        <w:t>第三部分 专用条件</w:t>
      </w:r>
    </w:p>
    <w:p w14:paraId="58ED0610">
      <w:pPr>
        <w:pStyle w:val="7"/>
        <w:spacing w:after="0" w:line="380" w:lineRule="exact"/>
        <w:ind w:left="0" w:leftChars="0"/>
        <w:rPr>
          <w:b/>
          <w:bCs/>
          <w:color w:val="auto"/>
          <w:sz w:val="36"/>
        </w:rPr>
      </w:pPr>
    </w:p>
    <w:p w14:paraId="7F11CF01">
      <w:pPr>
        <w:pStyle w:val="7"/>
        <w:spacing w:after="0" w:line="380" w:lineRule="exact"/>
        <w:ind w:left="0" w:leftChars="0"/>
        <w:rPr>
          <w:rFonts w:hint="eastAsia" w:ascii="宋体" w:hAnsi="宋体" w:cs="宋体"/>
          <w:b/>
          <w:bCs/>
          <w:color w:val="auto"/>
          <w:sz w:val="24"/>
        </w:rPr>
      </w:pPr>
      <w:r>
        <w:rPr>
          <w:rFonts w:ascii="宋体" w:hAnsi="宋体" w:cs="宋体"/>
          <w:b/>
          <w:bCs/>
          <w:color w:val="auto"/>
          <w:sz w:val="24"/>
        </w:rPr>
        <w:t>1、</w:t>
      </w:r>
      <w:r>
        <w:rPr>
          <w:rFonts w:hint="eastAsia" w:ascii="宋体" w:hAnsi="宋体" w:cs="宋体"/>
          <w:b/>
          <w:bCs/>
          <w:color w:val="auto"/>
          <w:sz w:val="24"/>
        </w:rPr>
        <w:t>本合同适用的法律及监理依据：</w:t>
      </w:r>
    </w:p>
    <w:p w14:paraId="59BCBFFE">
      <w:pPr>
        <w:pStyle w:val="7"/>
        <w:spacing w:after="0" w:line="380" w:lineRule="exact"/>
        <w:ind w:left="0" w:leftChars="0"/>
        <w:rPr>
          <w:rFonts w:hint="eastAsia" w:ascii="宋体" w:hAnsi="宋体" w:cs="宋体"/>
          <w:bCs/>
          <w:color w:val="auto"/>
          <w:sz w:val="24"/>
          <w:u w:val="single"/>
        </w:rPr>
      </w:pPr>
      <w:r>
        <w:rPr>
          <w:rFonts w:hint="eastAsia" w:ascii="宋体" w:hAnsi="宋体" w:cs="宋体"/>
          <w:bCs/>
          <w:color w:val="auto"/>
          <w:sz w:val="24"/>
        </w:rPr>
        <w:t xml:space="preserve">    </w:t>
      </w:r>
      <w:r>
        <w:rPr>
          <w:rFonts w:ascii="宋体" w:hAnsi="宋体" w:cs="宋体"/>
          <w:bCs/>
          <w:color w:val="auto"/>
          <w:sz w:val="24"/>
        </w:rPr>
        <w:t xml:space="preserve"> </w:t>
      </w:r>
      <w:r>
        <w:rPr>
          <w:rFonts w:hint="eastAsia" w:ascii="宋体" w:hAnsi="宋体" w:cs="宋体"/>
          <w:bCs/>
          <w:color w:val="auto"/>
          <w:sz w:val="24"/>
          <w:u w:val="single"/>
        </w:rPr>
        <w:t>(1)国家颁布施行的有关工程建设及监理方面的相关法律；</w:t>
      </w:r>
    </w:p>
    <w:p w14:paraId="200DCE07">
      <w:pPr>
        <w:pStyle w:val="7"/>
        <w:spacing w:after="0" w:line="380" w:lineRule="exact"/>
        <w:ind w:left="0" w:leftChars="0"/>
        <w:rPr>
          <w:rFonts w:hint="eastAsia" w:ascii="宋体" w:hAnsi="宋体" w:cs="宋体"/>
          <w:bCs/>
          <w:color w:val="auto"/>
          <w:sz w:val="24"/>
          <w:u w:val="single"/>
        </w:rPr>
      </w:pPr>
      <w:r>
        <w:rPr>
          <w:rFonts w:hint="eastAsia" w:ascii="宋体" w:hAnsi="宋体" w:cs="宋体"/>
          <w:bCs/>
          <w:color w:val="auto"/>
          <w:sz w:val="24"/>
        </w:rPr>
        <w:t xml:space="preserve">    </w:t>
      </w:r>
      <w:r>
        <w:rPr>
          <w:rFonts w:ascii="宋体" w:hAnsi="宋体" w:cs="宋体"/>
          <w:bCs/>
          <w:color w:val="auto"/>
          <w:sz w:val="24"/>
        </w:rPr>
        <w:t xml:space="preserve"> </w:t>
      </w:r>
      <w:r>
        <w:rPr>
          <w:rFonts w:hint="eastAsia" w:ascii="宋体" w:hAnsi="宋体" w:cs="宋体"/>
          <w:bCs/>
          <w:color w:val="auto"/>
          <w:sz w:val="24"/>
          <w:u w:val="single"/>
        </w:rPr>
        <w:t>(2)地方政府制定的关于工程建设及监理方面的相关政策法规、地方规章；</w:t>
      </w:r>
    </w:p>
    <w:p w14:paraId="1C3C009C">
      <w:pPr>
        <w:pStyle w:val="7"/>
        <w:spacing w:after="0" w:line="380" w:lineRule="exact"/>
        <w:ind w:left="0" w:leftChars="0"/>
        <w:rPr>
          <w:rFonts w:hint="eastAsia" w:ascii="宋体" w:hAnsi="宋体" w:cs="宋体"/>
          <w:bCs/>
          <w:color w:val="auto"/>
          <w:sz w:val="24"/>
          <w:u w:val="single"/>
        </w:rPr>
      </w:pPr>
      <w:r>
        <w:rPr>
          <w:rFonts w:hint="eastAsia" w:ascii="宋体" w:hAnsi="宋体" w:cs="宋体"/>
          <w:bCs/>
          <w:color w:val="auto"/>
          <w:sz w:val="24"/>
        </w:rPr>
        <w:t xml:space="preserve">    </w:t>
      </w:r>
      <w:r>
        <w:rPr>
          <w:rFonts w:ascii="宋体" w:hAnsi="宋体" w:cs="宋体"/>
          <w:bCs/>
          <w:color w:val="auto"/>
          <w:sz w:val="24"/>
        </w:rPr>
        <w:t xml:space="preserve"> </w:t>
      </w:r>
      <w:r>
        <w:rPr>
          <w:rFonts w:hint="eastAsia" w:ascii="宋体" w:hAnsi="宋体" w:cs="宋体"/>
          <w:bCs/>
          <w:color w:val="auto"/>
          <w:sz w:val="24"/>
          <w:u w:val="single"/>
        </w:rPr>
        <w:t>(3)本工程设计图纸及相关文件；</w:t>
      </w:r>
    </w:p>
    <w:p w14:paraId="7B040289">
      <w:pPr>
        <w:pStyle w:val="7"/>
        <w:spacing w:after="0" w:line="380" w:lineRule="exact"/>
        <w:ind w:left="0" w:leftChars="0"/>
        <w:rPr>
          <w:rFonts w:hint="eastAsia" w:ascii="宋体" w:hAnsi="宋体" w:cs="宋体"/>
          <w:bCs/>
          <w:color w:val="auto"/>
          <w:sz w:val="24"/>
          <w:u w:val="single"/>
        </w:rPr>
      </w:pPr>
      <w:r>
        <w:rPr>
          <w:rFonts w:hint="eastAsia" w:ascii="宋体" w:hAnsi="宋体" w:cs="宋体"/>
          <w:bCs/>
          <w:color w:val="auto"/>
          <w:sz w:val="24"/>
        </w:rPr>
        <w:t xml:space="preserve">    </w:t>
      </w:r>
      <w:r>
        <w:rPr>
          <w:rFonts w:ascii="宋体" w:hAnsi="宋体" w:cs="宋体"/>
          <w:bCs/>
          <w:color w:val="auto"/>
          <w:sz w:val="24"/>
        </w:rPr>
        <w:t xml:space="preserve"> </w:t>
      </w:r>
      <w:r>
        <w:rPr>
          <w:rFonts w:hint="eastAsia" w:ascii="宋体" w:hAnsi="宋体" w:cs="宋体"/>
          <w:bCs/>
          <w:color w:val="auto"/>
          <w:sz w:val="24"/>
          <w:u w:val="single"/>
        </w:rPr>
        <w:t>(4)本《建设工程监理合同》和其它相关合同或协议。</w:t>
      </w:r>
    </w:p>
    <w:p w14:paraId="433B6EFC">
      <w:pPr>
        <w:pStyle w:val="7"/>
        <w:spacing w:after="0" w:line="380" w:lineRule="exact"/>
        <w:ind w:left="0" w:leftChars="0"/>
        <w:rPr>
          <w:rFonts w:hint="eastAsia" w:ascii="宋体" w:hAnsi="宋体" w:cs="宋体"/>
          <w:b/>
          <w:bCs/>
          <w:color w:val="auto"/>
          <w:sz w:val="24"/>
        </w:rPr>
      </w:pPr>
      <w:r>
        <w:rPr>
          <w:rFonts w:ascii="宋体" w:hAnsi="宋体" w:cs="宋体"/>
          <w:b/>
          <w:bCs/>
          <w:color w:val="auto"/>
          <w:sz w:val="24"/>
        </w:rPr>
        <w:t>2</w:t>
      </w:r>
      <w:r>
        <w:rPr>
          <w:rFonts w:hint="eastAsia" w:ascii="宋体" w:hAnsi="宋体" w:cs="宋体"/>
          <w:b/>
          <w:bCs/>
          <w:color w:val="auto"/>
          <w:sz w:val="24"/>
        </w:rPr>
        <w:t>、监理工作范围</w:t>
      </w:r>
    </w:p>
    <w:p w14:paraId="0A8DBAA0">
      <w:pPr>
        <w:pStyle w:val="7"/>
        <w:spacing w:after="0"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对施工过程的质量、进度、安全进行控制监督，对合同、信息等进行管理，对建设工程相关方的关系进行协调。</w:t>
      </w:r>
    </w:p>
    <w:p w14:paraId="555A2F15">
      <w:pPr>
        <w:pStyle w:val="7"/>
        <w:spacing w:after="0" w:line="380" w:lineRule="exact"/>
        <w:ind w:left="0" w:leftChars="0"/>
        <w:rPr>
          <w:rFonts w:hint="eastAsia" w:ascii="宋体" w:hAnsi="宋体" w:cs="宋体"/>
          <w:b/>
          <w:bCs/>
          <w:color w:val="auto"/>
          <w:sz w:val="24"/>
        </w:rPr>
      </w:pPr>
      <w:r>
        <w:rPr>
          <w:rFonts w:ascii="宋体" w:hAnsi="宋体" w:cs="宋体"/>
          <w:b/>
          <w:bCs/>
          <w:color w:val="auto"/>
          <w:sz w:val="24"/>
        </w:rPr>
        <w:t>3</w:t>
      </w:r>
      <w:r>
        <w:rPr>
          <w:rFonts w:hint="eastAsia" w:ascii="宋体" w:hAnsi="宋体" w:cs="宋体"/>
          <w:b/>
          <w:bCs/>
          <w:color w:val="auto"/>
          <w:sz w:val="24"/>
        </w:rPr>
        <w:t>、监理工作内容</w:t>
      </w:r>
    </w:p>
    <w:p w14:paraId="5EF11429">
      <w:pPr>
        <w:pStyle w:val="7"/>
        <w:spacing w:after="0" w:line="380" w:lineRule="exact"/>
        <w:ind w:left="0" w:leftChars="0" w:firstLine="420" w:firstLineChars="175"/>
        <w:rPr>
          <w:rFonts w:ascii="宋体" w:hAnsi="宋体" w:cs="宋体"/>
          <w:bCs/>
          <w:color w:val="auto"/>
          <w:sz w:val="24"/>
          <w:u w:val="single"/>
        </w:rPr>
      </w:pPr>
      <w:r>
        <w:rPr>
          <w:rFonts w:hint="eastAsia" w:ascii="宋体" w:hAnsi="宋体" w:cs="宋体"/>
          <w:bCs/>
          <w:color w:val="auto"/>
          <w:sz w:val="24"/>
          <w:u w:val="single"/>
        </w:rPr>
        <w:t>工程的施工及质量保修期全过程监理，包括质量、进度、投资控制、安全、文明施工、信息、合同管理及现场施工调整等工作，并配合建设单位进行工程结算和审核。具体工作内容包括：</w:t>
      </w:r>
    </w:p>
    <w:p w14:paraId="576B9AA7">
      <w:pPr>
        <w:pStyle w:val="7"/>
        <w:spacing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(1)收到工程设计文件后编制监理规划，并在第一次工地会议7天前报委托人，再根据有关规定和监理工作需要，编制监理实施细则；</w:t>
      </w:r>
    </w:p>
    <w:p w14:paraId="094D4470">
      <w:pPr>
        <w:pStyle w:val="7"/>
        <w:spacing w:line="380" w:lineRule="exact"/>
        <w:ind w:left="0" w:leftChars="0" w:firstLine="480" w:firstLineChars="200"/>
        <w:rPr>
          <w:rFonts w:ascii="宋体" w:hAnsi="宋体" w:cs="宋体"/>
          <w:bCs/>
          <w:color w:val="auto"/>
          <w:sz w:val="24"/>
          <w:u w:val="single"/>
        </w:rPr>
      </w:pPr>
      <w:r>
        <w:rPr>
          <w:rFonts w:hint="eastAsia" w:ascii="宋体" w:hAnsi="宋体" w:cs="宋体"/>
          <w:bCs/>
          <w:color w:val="auto"/>
          <w:sz w:val="24"/>
          <w:u w:val="single"/>
        </w:rPr>
        <w:t>(2)熟悉工程设计文件，并参加由委托人主持的图纸会审和设计交底会议；</w:t>
      </w:r>
    </w:p>
    <w:p w14:paraId="28E81150">
      <w:pPr>
        <w:pStyle w:val="7"/>
        <w:spacing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(3)参加由委托人主持的第一次工地会议，主持监理例会并根据工程需要主持或参加专题会议；</w:t>
      </w:r>
    </w:p>
    <w:p w14:paraId="635CB684">
      <w:pPr>
        <w:pStyle w:val="7"/>
        <w:spacing w:after="0" w:line="380" w:lineRule="exact"/>
        <w:ind w:left="0" w:leftChars="0" w:firstLine="420" w:firstLineChars="175"/>
        <w:rPr>
          <w:rFonts w:hint="eastAsia" w:ascii="宋体" w:hAnsi="宋体" w:cs="宋体"/>
          <w:bCs/>
          <w:color w:val="auto"/>
          <w:sz w:val="24"/>
          <w:u w:val="single"/>
        </w:rPr>
      </w:pPr>
      <w:r>
        <w:rPr>
          <w:rFonts w:hint="eastAsia" w:ascii="宋体" w:hAnsi="宋体" w:cs="宋体"/>
          <w:bCs/>
          <w:color w:val="auto"/>
          <w:sz w:val="24"/>
          <w:u w:val="single"/>
        </w:rPr>
        <w:t>(4)审查施工承包人提交的施工组织设计，重点审查其中的质量安全技术措施、专项施工方案与工程建设强制性标准的符合性；</w:t>
      </w:r>
    </w:p>
    <w:p w14:paraId="7A43C162">
      <w:pPr>
        <w:pStyle w:val="7"/>
        <w:spacing w:line="380" w:lineRule="exact"/>
        <w:ind w:left="0" w:leftChars="0" w:firstLine="480" w:firstLineChars="200"/>
        <w:rPr>
          <w:rFonts w:ascii="宋体" w:hAnsi="宋体" w:cs="宋体"/>
          <w:bCs/>
          <w:color w:val="auto"/>
          <w:sz w:val="24"/>
          <w:u w:val="single"/>
        </w:rPr>
      </w:pPr>
      <w:r>
        <w:rPr>
          <w:rFonts w:hint="eastAsia" w:ascii="宋体" w:hAnsi="宋体" w:cs="宋体"/>
          <w:bCs/>
          <w:color w:val="auto"/>
          <w:sz w:val="24"/>
          <w:u w:val="single"/>
        </w:rPr>
        <w:t>(5)检查施工承包人工程质量、安全生产管理制度及组织机构和人员资格；</w:t>
      </w:r>
    </w:p>
    <w:p w14:paraId="5B4C25E3">
      <w:pPr>
        <w:pStyle w:val="7"/>
        <w:spacing w:line="380" w:lineRule="exact"/>
        <w:ind w:leftChars="0"/>
        <w:rPr>
          <w:rFonts w:hint="eastAsia" w:ascii="宋体" w:hAnsi="宋体" w:cs="宋体"/>
          <w:bCs/>
          <w:color w:val="auto"/>
          <w:sz w:val="24"/>
          <w:u w:val="single"/>
        </w:rPr>
      </w:pPr>
      <w:r>
        <w:rPr>
          <w:rFonts w:hint="eastAsia" w:ascii="宋体" w:hAnsi="宋体" w:cs="宋体"/>
          <w:bCs/>
          <w:color w:val="auto"/>
          <w:sz w:val="24"/>
          <w:u w:val="single"/>
        </w:rPr>
        <w:t>(6)检查施工承包人专职安全生产管理人员的配备情况；</w:t>
      </w:r>
    </w:p>
    <w:p w14:paraId="4740EAB1">
      <w:pPr>
        <w:pStyle w:val="7"/>
        <w:spacing w:line="380" w:lineRule="exact"/>
        <w:ind w:left="0" w:leftChars="0" w:firstLine="480" w:firstLineChars="200"/>
        <w:rPr>
          <w:rFonts w:ascii="宋体" w:hAnsi="宋体" w:cs="宋体"/>
          <w:bCs/>
          <w:color w:val="auto"/>
          <w:sz w:val="24"/>
          <w:u w:val="single"/>
        </w:rPr>
      </w:pPr>
      <w:r>
        <w:rPr>
          <w:rFonts w:hint="eastAsia" w:ascii="宋体" w:hAnsi="宋体" w:cs="宋体"/>
          <w:bCs/>
          <w:color w:val="auto"/>
          <w:sz w:val="24"/>
          <w:u w:val="single"/>
        </w:rPr>
        <w:t>(7)审查施工承包人提交的施工进度计划，核查承包人对施工进度计划的调整；</w:t>
      </w:r>
    </w:p>
    <w:p w14:paraId="46FF0306">
      <w:pPr>
        <w:pStyle w:val="7"/>
        <w:spacing w:line="380" w:lineRule="exact"/>
        <w:rPr>
          <w:rFonts w:hint="eastAsia" w:ascii="宋体" w:hAnsi="宋体" w:cs="宋体"/>
          <w:bCs/>
          <w:color w:val="auto"/>
          <w:sz w:val="24"/>
          <w:u w:val="single"/>
        </w:rPr>
      </w:pPr>
      <w:r>
        <w:rPr>
          <w:rFonts w:hint="eastAsia" w:ascii="宋体" w:hAnsi="宋体" w:cs="宋体"/>
          <w:bCs/>
          <w:color w:val="auto"/>
          <w:sz w:val="24"/>
          <w:u w:val="single"/>
        </w:rPr>
        <w:t>(8)检查施工承包人的试验室；</w:t>
      </w:r>
    </w:p>
    <w:p w14:paraId="7B55F156">
      <w:pPr>
        <w:pStyle w:val="7"/>
        <w:spacing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(9)审核施工分包人资质条件；</w:t>
      </w:r>
    </w:p>
    <w:p w14:paraId="388A4C16">
      <w:pPr>
        <w:pStyle w:val="7"/>
        <w:spacing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(10)查验施工承包人的施工测量放线成果；</w:t>
      </w:r>
    </w:p>
    <w:p w14:paraId="5AD0DC2A">
      <w:pPr>
        <w:pStyle w:val="7"/>
        <w:spacing w:line="380" w:lineRule="exact"/>
        <w:ind w:left="0" w:leftChars="0" w:firstLine="480" w:firstLineChars="200"/>
        <w:rPr>
          <w:rFonts w:ascii="宋体" w:hAnsi="宋体" w:cs="宋体"/>
          <w:bCs/>
          <w:color w:val="auto"/>
          <w:sz w:val="24"/>
          <w:u w:val="single"/>
        </w:rPr>
      </w:pPr>
      <w:r>
        <w:rPr>
          <w:rFonts w:hint="eastAsia" w:ascii="宋体" w:hAnsi="宋体" w:cs="宋体"/>
          <w:bCs/>
          <w:color w:val="auto"/>
          <w:sz w:val="24"/>
          <w:u w:val="single"/>
        </w:rPr>
        <w:t>(11)审查工程开工条件，对条件具备的签发开工令；</w:t>
      </w:r>
    </w:p>
    <w:p w14:paraId="0E994E38">
      <w:pPr>
        <w:pStyle w:val="7"/>
        <w:spacing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(12)审查施工承包人报送的工程材料、构配件、设备质量证明文件的有效性和符合性，并按规定对用于工程的材料采取平行检验或见证取样方式进行抽检；</w:t>
      </w:r>
    </w:p>
    <w:p w14:paraId="72363BBB">
      <w:pPr>
        <w:pStyle w:val="7"/>
        <w:spacing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(13)审核施工承包人提交的工程款支付申请，签发或出具工程款支付证书，并报委托人审核、批准；</w:t>
      </w:r>
    </w:p>
    <w:p w14:paraId="099E411A">
      <w:pPr>
        <w:pStyle w:val="7"/>
        <w:spacing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(14)在巡视、旁站和检验过程中，发现工程质量、施工安全存在事故隐患的，要求施工承包人整改并报委托人；</w:t>
      </w:r>
    </w:p>
    <w:p w14:paraId="5FC0910E">
      <w:pPr>
        <w:pStyle w:val="7"/>
        <w:spacing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(15)经委托人同意，签发工程暂停令和复工令；</w:t>
      </w:r>
    </w:p>
    <w:p w14:paraId="55974AD6">
      <w:pPr>
        <w:pStyle w:val="7"/>
        <w:spacing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(16)审查施工承包人提交的采用新材料、新工艺、新技术、新设备的论证材料及相关验收标准；</w:t>
      </w:r>
    </w:p>
    <w:p w14:paraId="7C40F009">
      <w:pPr>
        <w:pStyle w:val="7"/>
        <w:spacing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(17)验收隐蔽工程、分部分项工程；</w:t>
      </w:r>
    </w:p>
    <w:p w14:paraId="27C48E2C">
      <w:pPr>
        <w:pStyle w:val="7"/>
        <w:spacing w:line="380" w:lineRule="exact"/>
        <w:ind w:left="0" w:leftChars="0" w:firstLine="480" w:firstLineChars="200"/>
        <w:rPr>
          <w:rFonts w:hint="eastAsia" w:ascii="宋体" w:hAnsi="宋体" w:cs="宋体"/>
          <w:bCs/>
          <w:color w:val="auto"/>
          <w:sz w:val="24"/>
          <w:u w:val="single"/>
        </w:rPr>
      </w:pPr>
      <w:r>
        <w:rPr>
          <w:rFonts w:hint="eastAsia" w:ascii="宋体" w:hAnsi="宋体" w:cs="宋体"/>
          <w:bCs/>
          <w:color w:val="auto"/>
          <w:sz w:val="24"/>
          <w:u w:val="single"/>
        </w:rPr>
        <w:t>(18)审查施工承包人提交的工程变更申请，协调处理施工进度调整、费用索赔、合同争议等事项；</w:t>
      </w:r>
    </w:p>
    <w:p w14:paraId="5CEA7090">
      <w:pPr>
        <w:pStyle w:val="7"/>
        <w:spacing w:line="380" w:lineRule="exact"/>
        <w:rPr>
          <w:rFonts w:hint="eastAsia" w:ascii="宋体" w:hAnsi="宋体" w:cs="宋体"/>
          <w:bCs/>
          <w:color w:val="auto"/>
          <w:sz w:val="24"/>
          <w:u w:val="single"/>
        </w:rPr>
      </w:pPr>
      <w:r>
        <w:rPr>
          <w:rFonts w:hint="eastAsia" w:ascii="宋体" w:hAnsi="宋体" w:cs="宋体"/>
          <w:bCs/>
          <w:color w:val="auto"/>
          <w:sz w:val="24"/>
          <w:u w:val="single"/>
        </w:rPr>
        <w:t>(19)审查施工承包人提交的竣工验收申请，编写工程质量评估报告；</w:t>
      </w:r>
    </w:p>
    <w:p w14:paraId="11906354">
      <w:pPr>
        <w:pStyle w:val="7"/>
        <w:spacing w:line="380" w:lineRule="exact"/>
        <w:rPr>
          <w:rFonts w:hint="eastAsia" w:ascii="宋体" w:hAnsi="宋体" w:cs="宋体"/>
          <w:bCs/>
          <w:color w:val="auto"/>
          <w:sz w:val="24"/>
          <w:u w:val="single"/>
        </w:rPr>
      </w:pPr>
      <w:r>
        <w:rPr>
          <w:rFonts w:hint="eastAsia" w:ascii="宋体" w:hAnsi="宋体" w:cs="宋体"/>
          <w:bCs/>
          <w:color w:val="auto"/>
          <w:sz w:val="24"/>
          <w:u w:val="single"/>
        </w:rPr>
        <w:t>(20)参加工程竣工验收，签署竣工验收意见；</w:t>
      </w:r>
    </w:p>
    <w:p w14:paraId="3140D3B3">
      <w:pPr>
        <w:pStyle w:val="7"/>
        <w:spacing w:after="0" w:line="380" w:lineRule="exact"/>
        <w:ind w:left="0" w:leftChars="0" w:firstLine="420" w:firstLineChars="175"/>
        <w:rPr>
          <w:rFonts w:ascii="宋体" w:hAnsi="宋体" w:cs="宋体"/>
          <w:bCs/>
          <w:color w:val="auto"/>
          <w:sz w:val="24"/>
          <w:u w:val="single"/>
        </w:rPr>
      </w:pPr>
      <w:r>
        <w:rPr>
          <w:rFonts w:hint="eastAsia" w:ascii="宋体" w:hAnsi="宋体" w:cs="宋体"/>
          <w:bCs/>
          <w:color w:val="auto"/>
          <w:sz w:val="24"/>
          <w:u w:val="single"/>
        </w:rPr>
        <w:t>(21)审查施工承包人提交的竣工结算申请并报委托人；</w:t>
      </w:r>
    </w:p>
    <w:p w14:paraId="3D4E4758">
      <w:pPr>
        <w:pStyle w:val="7"/>
        <w:spacing w:after="0" w:line="380" w:lineRule="exact"/>
        <w:ind w:left="0" w:leftChars="0" w:firstLine="420" w:firstLineChars="175"/>
        <w:rPr>
          <w:rFonts w:ascii="宋体" w:hAnsi="宋体" w:cs="宋体"/>
          <w:bCs/>
          <w:color w:val="auto"/>
          <w:sz w:val="24"/>
          <w:u w:val="single"/>
        </w:rPr>
      </w:pPr>
      <w:r>
        <w:rPr>
          <w:rFonts w:hint="eastAsia" w:ascii="宋体" w:hAnsi="宋体" w:cs="宋体"/>
          <w:bCs/>
          <w:color w:val="auto"/>
          <w:sz w:val="24"/>
          <w:u w:val="single"/>
        </w:rPr>
        <w:t>(22)编制、整理工程监理归档文件并报委托人。</w:t>
      </w:r>
    </w:p>
    <w:p w14:paraId="6557C1F7">
      <w:pPr>
        <w:pStyle w:val="7"/>
        <w:spacing w:after="0" w:line="380" w:lineRule="exact"/>
        <w:ind w:left="0" w:leftChars="0"/>
        <w:rPr>
          <w:rFonts w:ascii="宋体" w:hAnsi="宋体" w:cs="宋体"/>
          <w:bCs/>
          <w:color w:val="auto"/>
          <w:sz w:val="24"/>
          <w:u w:val="single"/>
        </w:rPr>
      </w:pPr>
      <w:r>
        <w:rPr>
          <w:rFonts w:ascii="宋体" w:hAnsi="宋体" w:cs="宋体"/>
          <w:b/>
          <w:bCs/>
          <w:color w:val="auto"/>
          <w:sz w:val="24"/>
        </w:rPr>
        <w:t>4</w:t>
      </w:r>
      <w:r>
        <w:rPr>
          <w:rFonts w:hint="eastAsia" w:ascii="宋体" w:hAnsi="宋体" w:cs="宋体"/>
          <w:b/>
          <w:bCs/>
          <w:color w:val="auto"/>
          <w:sz w:val="24"/>
        </w:rPr>
        <w:t>、</w:t>
      </w:r>
      <w:r>
        <w:rPr>
          <w:rFonts w:ascii="宋体" w:hAnsi="宋体" w:cs="宋体"/>
          <w:b/>
          <w:bCs/>
          <w:color w:val="auto"/>
          <w:sz w:val="24"/>
        </w:rPr>
        <w:t>委托人答复</w:t>
      </w:r>
    </w:p>
    <w:p w14:paraId="66895E06">
      <w:pPr>
        <w:pStyle w:val="7"/>
        <w:spacing w:after="0" w:line="380" w:lineRule="exact"/>
        <w:ind w:left="0" w:leftChars="0" w:firstLine="480"/>
        <w:rPr>
          <w:rFonts w:hint="eastAsia" w:ascii="宋体" w:hAnsi="宋体" w:cs="宋体"/>
          <w:bCs/>
          <w:color w:val="auto"/>
          <w:sz w:val="24"/>
        </w:rPr>
      </w:pPr>
      <w:r>
        <w:rPr>
          <w:rFonts w:hint="eastAsia" w:ascii="宋体" w:hAnsi="宋体" w:cs="宋体"/>
          <w:bCs/>
          <w:color w:val="auto"/>
          <w:sz w:val="24"/>
        </w:rPr>
        <w:t>委托人同意在</w:t>
      </w:r>
      <w:r>
        <w:rPr>
          <w:rFonts w:hint="eastAsia" w:ascii="宋体" w:hAnsi="宋体" w:cs="宋体"/>
          <w:bCs/>
          <w:color w:val="auto"/>
          <w:sz w:val="24"/>
          <w:u w:val="single"/>
        </w:rPr>
        <w:t>确认类5天内，批准类7天内，决策类1</w:t>
      </w:r>
      <w:r>
        <w:rPr>
          <w:rFonts w:ascii="宋体" w:hAnsi="宋体" w:cs="宋体"/>
          <w:bCs/>
          <w:color w:val="auto"/>
          <w:sz w:val="24"/>
          <w:u w:val="single"/>
        </w:rPr>
        <w:t>4天内</w:t>
      </w:r>
      <w:r>
        <w:rPr>
          <w:rFonts w:ascii="宋体" w:hAnsi="宋体" w:cs="宋体"/>
          <w:bCs/>
          <w:color w:val="auto"/>
          <w:sz w:val="24"/>
        </w:rPr>
        <w:t>，对监理人书面提交并要求作出决定的事宜给予书面答复</w:t>
      </w:r>
      <w:r>
        <w:rPr>
          <w:rFonts w:hint="eastAsia" w:ascii="宋体" w:hAnsi="宋体" w:cs="宋体"/>
          <w:bCs/>
          <w:color w:val="auto"/>
          <w:sz w:val="24"/>
        </w:rPr>
        <w:t>。</w:t>
      </w:r>
    </w:p>
    <w:p w14:paraId="724714C3">
      <w:pPr>
        <w:spacing w:line="380" w:lineRule="exact"/>
        <w:rPr>
          <w:rFonts w:hint="eastAsia" w:ascii="楷体" w:hAnsi="楷体" w:eastAsia="楷体"/>
          <w:b/>
          <w:color w:val="auto"/>
          <w:sz w:val="24"/>
        </w:rPr>
      </w:pPr>
      <w:r>
        <w:rPr>
          <w:rFonts w:ascii="宋体" w:hAnsi="宋体" w:cs="宋体"/>
          <w:b/>
          <w:color w:val="auto"/>
          <w:sz w:val="24"/>
        </w:rPr>
        <w:t>5</w:t>
      </w:r>
      <w:r>
        <w:rPr>
          <w:rFonts w:hint="eastAsia" w:ascii="宋体" w:hAnsi="宋体" w:cs="宋体"/>
          <w:b/>
          <w:color w:val="auto"/>
          <w:sz w:val="24"/>
        </w:rPr>
        <w:t>、监理费支付方式：</w:t>
      </w:r>
      <w:r>
        <w:rPr>
          <w:rFonts w:hint="eastAsia" w:ascii="楷体" w:hAnsi="楷体" w:eastAsia="楷体"/>
          <w:b/>
          <w:color w:val="auto"/>
          <w:sz w:val="24"/>
        </w:rPr>
        <w:t xml:space="preserve"> </w:t>
      </w:r>
    </w:p>
    <w:p w14:paraId="3BF882BD">
      <w:pPr>
        <w:spacing w:line="380" w:lineRule="exact"/>
        <w:rPr>
          <w:rFonts w:hint="eastAsia" w:ascii="楷体" w:hAnsi="楷体" w:eastAsia="楷体"/>
          <w:b/>
          <w:color w:val="auto"/>
          <w:sz w:val="24"/>
          <w:u w:val="single"/>
        </w:rPr>
      </w:pPr>
      <w:r>
        <w:rPr>
          <w:rFonts w:hint="eastAsia" w:ascii="楷体" w:hAnsi="楷体" w:eastAsia="楷体"/>
          <w:b/>
          <w:color w:val="auto"/>
          <w:sz w:val="24"/>
        </w:rPr>
        <w:t xml:space="preserve">    </w:t>
      </w:r>
      <w:r>
        <w:rPr>
          <w:rFonts w:hint="eastAsia" w:ascii="宋体" w:hAnsi="宋体" w:cs="宋体"/>
          <w:bCs/>
          <w:color w:val="auto"/>
          <w:sz w:val="24"/>
        </w:rPr>
        <w:t>两项目监理服务费（正常工作酬金）独立计算、分开支付。每个项目竣工验收合格后，付至该项目合同价款的80%；待项目结算完成后支付合同价款的</w:t>
      </w:r>
      <w:r>
        <w:rPr>
          <w:rFonts w:ascii="宋体" w:hAnsi="宋体" w:cs="宋体"/>
          <w:bCs/>
          <w:color w:val="auto"/>
          <w:sz w:val="24"/>
        </w:rPr>
        <w:t>17</w:t>
      </w:r>
      <w:r>
        <w:rPr>
          <w:rFonts w:hint="eastAsia" w:ascii="宋体" w:hAnsi="宋体" w:cs="宋体"/>
          <w:bCs/>
          <w:color w:val="auto"/>
          <w:sz w:val="24"/>
        </w:rPr>
        <w:t>%，缺陷责任期2年满后付清尾款</w:t>
      </w:r>
      <w:r>
        <w:rPr>
          <w:rFonts w:ascii="宋体" w:hAnsi="宋体" w:cs="宋体"/>
          <w:bCs/>
          <w:color w:val="auto"/>
          <w:sz w:val="24"/>
        </w:rPr>
        <w:t>。</w:t>
      </w:r>
    </w:p>
    <w:p w14:paraId="73D1BFD9">
      <w:pPr>
        <w:pStyle w:val="7"/>
        <w:spacing w:after="0" w:line="380" w:lineRule="exact"/>
        <w:ind w:left="0" w:leftChars="0"/>
        <w:rPr>
          <w:rFonts w:hint="eastAsia" w:ascii="楷体" w:hAnsi="楷体" w:eastAsia="楷体"/>
          <w:b/>
          <w:color w:val="auto"/>
          <w:sz w:val="24"/>
          <w:u w:val="single"/>
        </w:rPr>
      </w:pPr>
      <w:r>
        <w:rPr>
          <w:rFonts w:hint="eastAsia" w:ascii="宋体" w:hAnsi="宋体" w:cs="宋体"/>
          <w:bCs/>
          <w:color w:val="auto"/>
          <w:sz w:val="24"/>
        </w:rPr>
        <w:t xml:space="preserve">    </w:t>
      </w:r>
    </w:p>
    <w:p w14:paraId="56C4D022">
      <w:pPr>
        <w:rPr>
          <w:color w:val="auto"/>
        </w:rPr>
      </w:pPr>
    </w:p>
    <w:p w14:paraId="335CE868">
      <w:pPr>
        <w:rPr>
          <w:rFonts w:hint="eastAsia"/>
          <w:color w:val="auto"/>
        </w:rPr>
      </w:pPr>
    </w:p>
    <w:p w14:paraId="2734873A">
      <w:pPr>
        <w:rPr>
          <w:rFonts w:hint="eastAsia"/>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9E65">
    <w:pPr>
      <w:pStyle w:val="10"/>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6DE960">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46DE960">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BCFFB"/>
    <w:multiLevelType w:val="singleLevel"/>
    <w:tmpl w:val="31DBCF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89F"/>
    <w:rsid w:val="00187E70"/>
    <w:rsid w:val="002A489F"/>
    <w:rsid w:val="003B4FAE"/>
    <w:rsid w:val="004D3940"/>
    <w:rsid w:val="005852CA"/>
    <w:rsid w:val="00710CE9"/>
    <w:rsid w:val="00773022"/>
    <w:rsid w:val="007D3D82"/>
    <w:rsid w:val="0080586E"/>
    <w:rsid w:val="00865C61"/>
    <w:rsid w:val="008C649F"/>
    <w:rsid w:val="00976216"/>
    <w:rsid w:val="00A64B1E"/>
    <w:rsid w:val="00C94BEE"/>
    <w:rsid w:val="00DA04E7"/>
    <w:rsid w:val="00F272DE"/>
    <w:rsid w:val="04C82992"/>
    <w:rsid w:val="0B183F48"/>
    <w:rsid w:val="19A3495C"/>
    <w:rsid w:val="1AA376F5"/>
    <w:rsid w:val="1D2D2714"/>
    <w:rsid w:val="22E67AA0"/>
    <w:rsid w:val="2FB05771"/>
    <w:rsid w:val="33963DCE"/>
    <w:rsid w:val="359977C6"/>
    <w:rsid w:val="3C8D359E"/>
    <w:rsid w:val="45B46D43"/>
    <w:rsid w:val="4EE9549C"/>
    <w:rsid w:val="508C716A"/>
    <w:rsid w:val="566F1F28"/>
    <w:rsid w:val="57B5142D"/>
    <w:rsid w:val="63D93C58"/>
    <w:rsid w:val="6BC443B3"/>
    <w:rsid w:val="6F4B4127"/>
    <w:rsid w:val="74982505"/>
    <w:rsid w:val="7CBC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lang w:val="zh-CN"/>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line="288" w:lineRule="auto"/>
    </w:pPr>
    <w:rPr>
      <w:rFonts w:ascii="仿宋_GB2312"/>
      <w:szCs w:val="20"/>
    </w:rPr>
  </w:style>
  <w:style w:type="paragraph" w:styleId="6">
    <w:name w:val="Body Text First Indent"/>
    <w:basedOn w:val="5"/>
    <w:next w:val="1"/>
    <w:unhideWhenUsed/>
    <w:qFormat/>
    <w:uiPriority w:val="99"/>
    <w:pPr>
      <w:ind w:firstLine="420" w:firstLineChars="100"/>
    </w:pPr>
  </w:style>
  <w:style w:type="paragraph" w:styleId="7">
    <w:name w:val="Body Text Indent"/>
    <w:basedOn w:val="1"/>
    <w:unhideWhenUsed/>
    <w:qFormat/>
    <w:uiPriority w:val="0"/>
    <w:pPr>
      <w:spacing w:after="120"/>
      <w:ind w:left="420" w:leftChars="200"/>
    </w:pPr>
  </w:style>
  <w:style w:type="paragraph" w:styleId="8">
    <w:name w:val="Body Text Indent 2"/>
    <w:basedOn w:val="1"/>
    <w:next w:val="1"/>
    <w:qFormat/>
    <w:uiPriority w:val="0"/>
    <w:pPr>
      <w:spacing w:after="120" w:line="480" w:lineRule="auto"/>
      <w:ind w:left="420" w:leftChars="200"/>
    </w:pPr>
  </w:style>
  <w:style w:type="paragraph" w:styleId="9">
    <w:name w:val="Balloon Text"/>
    <w:basedOn w:val="1"/>
    <w:link w:val="27"/>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20"/>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2">
    <w:name w:val="Subtitle"/>
    <w:basedOn w:val="1"/>
    <w:next w:val="1"/>
    <w:link w:val="25"/>
    <w:qFormat/>
    <w:uiPriority w:val="11"/>
    <w:pPr>
      <w:spacing w:before="240" w:after="60" w:line="312" w:lineRule="auto"/>
      <w:jc w:val="center"/>
      <w:outlineLvl w:val="1"/>
    </w:pPr>
    <w:rPr>
      <w:rFonts w:ascii="Calibri Light" w:hAnsi="Calibri Light"/>
      <w:b/>
      <w:bCs/>
      <w:kern w:val="28"/>
      <w:sz w:val="32"/>
      <w:szCs w:val="32"/>
      <w:lang w:val="zh-CN"/>
    </w:rPr>
  </w:style>
  <w:style w:type="paragraph" w:styleId="13">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14">
    <w:name w:val="Title"/>
    <w:basedOn w:val="1"/>
    <w:next w:val="1"/>
    <w:link w:val="24"/>
    <w:qFormat/>
    <w:uiPriority w:val="10"/>
    <w:pPr>
      <w:spacing w:before="60" w:after="60"/>
      <w:jc w:val="center"/>
      <w:outlineLvl w:val="0"/>
    </w:pPr>
    <w:rPr>
      <w:rFonts w:ascii="Cambria" w:hAnsi="Cambria"/>
      <w:b/>
      <w:bCs/>
      <w:szCs w:val="32"/>
      <w:lang w:val="zh-C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bCs/>
    </w:rPr>
  </w:style>
  <w:style w:type="character" w:styleId="19">
    <w:name w:val="page number"/>
    <w:qFormat/>
    <w:uiPriority w:val="0"/>
  </w:style>
  <w:style w:type="paragraph" w:customStyle="1" w:styleId="20">
    <w:name w:val="null3"/>
    <w:qFormat/>
    <w:uiPriority w:val="0"/>
    <w:rPr>
      <w:rFonts w:hint="eastAsia" w:ascii="Calibri" w:hAnsi="Calibri" w:eastAsia="宋体" w:cs="Times New Roman"/>
      <w:lang w:val="en-US" w:eastAsia="zh-Hans" w:bidi="ar-SA"/>
    </w:rPr>
  </w:style>
  <w:style w:type="paragraph" w:customStyle="1" w:styleId="21">
    <w:name w:val="zhang"/>
    <w:basedOn w:val="1"/>
    <w:qFormat/>
    <w:uiPriority w:val="0"/>
    <w:pPr>
      <w:spacing w:before="100" w:beforeAutospacing="1" w:after="100" w:afterAutospacing="1"/>
    </w:pPr>
    <w:rPr>
      <w:b/>
      <w:bCs/>
      <w:smallCaps/>
      <w:color w:val="000000"/>
      <w:sz w:val="20"/>
      <w:szCs w:val="20"/>
    </w:rPr>
  </w:style>
  <w:style w:type="paragraph" w:customStyle="1" w:styleId="22">
    <w:name w:val="p0"/>
    <w:basedOn w:val="1"/>
    <w:qFormat/>
    <w:uiPriority w:val="0"/>
    <w:rPr>
      <w:szCs w:val="21"/>
    </w:rPr>
  </w:style>
  <w:style w:type="character" w:customStyle="1" w:styleId="23">
    <w:name w:val="15"/>
    <w:qFormat/>
    <w:uiPriority w:val="0"/>
    <w:rPr>
      <w:rFonts w:hint="default" w:ascii="Times New Roman" w:hAnsi="Times New Roman" w:cs="Times New Roman"/>
      <w:color w:val="464445"/>
      <w:u w:val="none"/>
    </w:rPr>
  </w:style>
  <w:style w:type="character" w:customStyle="1" w:styleId="24">
    <w:name w:val="标题 Char"/>
    <w:link w:val="14"/>
    <w:qFormat/>
    <w:uiPriority w:val="10"/>
    <w:rPr>
      <w:rFonts w:ascii="Cambria" w:hAnsi="Cambria" w:cs="Times New Roman"/>
      <w:b/>
      <w:bCs/>
      <w:szCs w:val="32"/>
      <w:lang w:val="zh-CN" w:eastAsia="zh-CN"/>
    </w:rPr>
  </w:style>
  <w:style w:type="character" w:customStyle="1" w:styleId="25">
    <w:name w:val="副标题 Char"/>
    <w:link w:val="12"/>
    <w:qFormat/>
    <w:uiPriority w:val="11"/>
    <w:rPr>
      <w:rFonts w:ascii="Calibri Light" w:hAnsi="Calibri Light" w:cs="Times New Roman"/>
      <w:b/>
      <w:bCs/>
      <w:kern w:val="28"/>
      <w:sz w:val="32"/>
      <w:szCs w:val="32"/>
      <w:lang w:val="zh-CN" w:eastAsia="zh-CN"/>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7">
    <w:name w:val="批注框文本 Char"/>
    <w:basedOn w:val="17"/>
    <w:link w:val="9"/>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zyy</Company>
  <Pages>26</Pages>
  <Words>11163</Words>
  <Characters>11468</Characters>
  <Lines>120</Lines>
  <Paragraphs>33</Paragraphs>
  <TotalTime>11</TotalTime>
  <ScaleCrop>false</ScaleCrop>
  <LinksUpToDate>false</LinksUpToDate>
  <CharactersWithSpaces>12308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2025-06-06T01:13:00Z</dcterms:created>
  <dc:creator>Administrator</dc:creator>
  <cp:lastModifiedBy>悠悠岸乡</cp:lastModifiedBy>
  <cp:lastPrinted>2025-06-20T03:42:00Z</cp:lastPrinted>
  <dcterms:modified xsi:type="dcterms:W3CDTF">2025-11-03T09:01:15Z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eyJoZGlkIjoiZjYzZTk3ZDExOGU0MDM4YTRhZWM5ODg5NzhlZmVlMDEiLCJ1c2VySWQiOiIyMzkwMzc2OTMifQ==</vt:lpwstr>
  </property>
  <property fmtid="{D5CDD505-2E9C-101B-9397-08002B2CF9AE}" pid="4" name="ICV">
    <vt:lpwstr>E7A7C69386BA41A88AF605D83AF762B4_12</vt:lpwstr>
  </property>
</Properties>
</file>