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62ED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112"/>
          <w:szCs w:val="112"/>
          <w:u w:val="none"/>
        </w:rPr>
      </w:pPr>
    </w:p>
    <w:p w14:paraId="7E62ECAC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112"/>
          <w:szCs w:val="112"/>
          <w:u w:val="none"/>
        </w:rPr>
      </w:pPr>
    </w:p>
    <w:p w14:paraId="4BF72E8E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pacing w:val="-30"/>
          <w:sz w:val="112"/>
          <w:szCs w:val="112"/>
          <w:u w:val="none"/>
        </w:rPr>
      </w:pPr>
      <w:r>
        <w:rPr>
          <w:rFonts w:hint="eastAsia" w:ascii="仿宋" w:hAnsi="仿宋" w:eastAsia="仿宋" w:cs="仿宋"/>
          <w:color w:val="auto"/>
          <w:sz w:val="112"/>
          <w:szCs w:val="112"/>
          <w:u w:val="none"/>
        </w:rPr>
        <w:t>绵阳市中医医院</w:t>
      </w:r>
    </w:p>
    <w:p w14:paraId="678170F8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112"/>
          <w:szCs w:val="112"/>
          <w:u w:val="none"/>
        </w:rPr>
      </w:pPr>
    </w:p>
    <w:p w14:paraId="7C2811E5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u w:val="none"/>
        </w:rPr>
      </w:pPr>
      <w:r>
        <w:rPr>
          <w:rFonts w:hint="eastAsia" w:ascii="仿宋" w:hAnsi="仿宋" w:eastAsia="仿宋" w:cs="仿宋"/>
          <w:b/>
          <w:color w:val="auto"/>
          <w:sz w:val="112"/>
          <w:szCs w:val="112"/>
          <w:u w:val="none"/>
        </w:rPr>
        <w:t>竞争性</w:t>
      </w:r>
      <w:r>
        <w:rPr>
          <w:rFonts w:hint="eastAsia" w:ascii="仿宋" w:hAnsi="仿宋" w:eastAsia="仿宋" w:cs="仿宋"/>
          <w:b/>
          <w:color w:val="auto"/>
          <w:sz w:val="112"/>
          <w:szCs w:val="112"/>
          <w:u w:val="none"/>
          <w:lang w:eastAsia="zh-CN"/>
        </w:rPr>
        <w:t>磋商</w:t>
      </w:r>
      <w:r>
        <w:rPr>
          <w:rFonts w:hint="eastAsia" w:ascii="仿宋" w:hAnsi="仿宋" w:eastAsia="仿宋" w:cs="仿宋"/>
          <w:b/>
          <w:color w:val="auto"/>
          <w:spacing w:val="-30"/>
          <w:sz w:val="112"/>
          <w:szCs w:val="112"/>
          <w:u w:val="none"/>
        </w:rPr>
        <w:t>文件</w:t>
      </w:r>
    </w:p>
    <w:p w14:paraId="7A3C4D85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</w:rPr>
      </w:pPr>
    </w:p>
    <w:p w14:paraId="7A0BD92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</w:rPr>
      </w:pPr>
    </w:p>
    <w:p w14:paraId="20BCA54A">
      <w:pPr>
        <w:tabs>
          <w:tab w:val="left" w:pos="5433"/>
        </w:tabs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 xml:space="preserve"> </w:t>
      </w:r>
    </w:p>
    <w:p w14:paraId="4197D5B5">
      <w:pPr>
        <w:tabs>
          <w:tab w:val="left" w:pos="5433"/>
        </w:tabs>
        <w:spacing w:line="360" w:lineRule="auto"/>
        <w:ind w:firstLine="2249" w:firstLineChars="700"/>
        <w:jc w:val="both"/>
        <w:rPr>
          <w:rFonts w:hint="default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  <w:t>编号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MYZYYY竞磋（202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028</w:t>
      </w:r>
    </w:p>
    <w:p w14:paraId="6F7A7238">
      <w:pPr>
        <w:tabs>
          <w:tab w:val="left" w:pos="5433"/>
        </w:tabs>
        <w:spacing w:line="360" w:lineRule="auto"/>
        <w:ind w:firstLine="1506" w:firstLineChars="500"/>
        <w:jc w:val="both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绵阳市中医医院乳腺活检与旋切系统</w:t>
      </w:r>
    </w:p>
    <w:p w14:paraId="345E12A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E9128A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766935B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234485D">
      <w:pPr>
        <w:spacing w:line="360" w:lineRule="auto"/>
        <w:jc w:val="center"/>
        <w:rPr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竞争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性磋商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邀请</w:t>
      </w:r>
    </w:p>
    <w:p w14:paraId="68D02D39"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根据医院工作需要，拟对以下项目进行竞争性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以下项目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，现将有关事项公告如下：</w:t>
      </w:r>
    </w:p>
    <w:p w14:paraId="1A6230FD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项目概况</w:t>
      </w:r>
    </w:p>
    <w:tbl>
      <w:tblPr>
        <w:tblStyle w:val="9"/>
        <w:tblW w:w="8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424"/>
        <w:gridCol w:w="2093"/>
        <w:gridCol w:w="1632"/>
      </w:tblGrid>
      <w:tr w14:paraId="76A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3" w:type="dxa"/>
            <w:noWrap w:val="0"/>
            <w:vAlign w:val="center"/>
          </w:tcPr>
          <w:p w14:paraId="43A682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包号</w:t>
            </w:r>
          </w:p>
        </w:tc>
        <w:tc>
          <w:tcPr>
            <w:tcW w:w="3424" w:type="dxa"/>
            <w:noWrap w:val="0"/>
            <w:vAlign w:val="center"/>
          </w:tcPr>
          <w:p w14:paraId="015766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093" w:type="dxa"/>
            <w:noWrap w:val="0"/>
            <w:vAlign w:val="center"/>
          </w:tcPr>
          <w:p w14:paraId="0BA5F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最高限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价</w:t>
            </w:r>
          </w:p>
        </w:tc>
        <w:tc>
          <w:tcPr>
            <w:tcW w:w="1632" w:type="dxa"/>
            <w:noWrap w:val="0"/>
            <w:vAlign w:val="center"/>
          </w:tcPr>
          <w:p w14:paraId="6EFD6D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</w:tr>
      <w:tr w14:paraId="05C6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exact"/>
          <w:jc w:val="center"/>
        </w:trPr>
        <w:tc>
          <w:tcPr>
            <w:tcW w:w="863" w:type="dxa"/>
            <w:noWrap w:val="0"/>
            <w:vAlign w:val="center"/>
          </w:tcPr>
          <w:p w14:paraId="3A098A1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1</w:t>
            </w:r>
          </w:p>
        </w:tc>
        <w:tc>
          <w:tcPr>
            <w:tcW w:w="3424" w:type="dxa"/>
            <w:noWrap w:val="0"/>
            <w:vAlign w:val="center"/>
          </w:tcPr>
          <w:p w14:paraId="3DF5B05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乳腺活检与旋切系统</w:t>
            </w:r>
          </w:p>
        </w:tc>
        <w:tc>
          <w:tcPr>
            <w:tcW w:w="2093" w:type="dxa"/>
            <w:noWrap w:val="0"/>
            <w:vAlign w:val="center"/>
          </w:tcPr>
          <w:p w14:paraId="2A39C8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/台</w:t>
            </w:r>
          </w:p>
        </w:tc>
        <w:tc>
          <w:tcPr>
            <w:tcW w:w="1632" w:type="dxa"/>
            <w:noWrap w:val="0"/>
            <w:vAlign w:val="center"/>
          </w:tcPr>
          <w:p w14:paraId="57200B7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1台</w:t>
            </w:r>
          </w:p>
        </w:tc>
      </w:tr>
    </w:tbl>
    <w:p w14:paraId="49200531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highlight w:val="none"/>
        </w:rPr>
        <w:t>、采购方式</w:t>
      </w:r>
    </w:p>
    <w:p w14:paraId="197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、采购方式：竞争性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磋商，在密封报价基础上进行一轮或多轮磋商。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</w:p>
    <w:p w14:paraId="29DA0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、评审方法：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综合评分法。</w:t>
      </w:r>
    </w:p>
    <w:p w14:paraId="59E613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资格要求：</w:t>
      </w:r>
    </w:p>
    <w:p w14:paraId="3F8F3DE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1、具有独立承担民事责任的能力；</w:t>
      </w:r>
    </w:p>
    <w:p w14:paraId="4D72C27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2、具有良好的商业信誉和健全的财务会计制度；</w:t>
      </w:r>
    </w:p>
    <w:p w14:paraId="19A2048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3、具有履行合同所必需的设备和专业技术能力；</w:t>
      </w:r>
    </w:p>
    <w:p w14:paraId="143F4D7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4、具有依法缴纳税收和社会保障资金的良好记录；</w:t>
      </w:r>
    </w:p>
    <w:p w14:paraId="291826F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5、参加本次采购活动前三年内，在经营活动中没有重大违法记录；</w:t>
      </w:r>
    </w:p>
    <w:p w14:paraId="535F84B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6.特殊资格：</w:t>
      </w:r>
    </w:p>
    <w:p w14:paraId="72B595E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6.1响应产品属于医疗器械的，供应商须符合《医疗器械监督管理条例》要求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</w:p>
    <w:p w14:paraId="2651270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6.2响应产品属于医疗器械的，响应产品须符合《医疗器械注册管理办法》要求。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注：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不属于医疗器械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的，须提供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有效证明文件：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说明或产品分类界定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文件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 w14:paraId="28627D8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Style w:val="12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6.3响应产品属于进口的，投标人非响应产品制造厂家须提供产品制造厂家对响应产品的授权，或提供授权权限的代理商对响应产品的授权（且需提供该代理商具有有效授权权限的相关证明文件，证明文件能显示产品制造厂家对响应产品授权链条的完整性）</w:t>
      </w:r>
    </w:p>
    <w:p w14:paraId="105DF32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报名及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文件获取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6A524310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乳腺活检与旋切系统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：投标产品名称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+XXX公司。自行在公告附件中下载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1B2C3A1C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.报名时间：202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日17:00（以接收邮件时间为准）。</w:t>
      </w:r>
    </w:p>
    <w:p w14:paraId="66BD0BF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、提交投标文件截止时间、开标时间和地点</w:t>
      </w:r>
    </w:p>
    <w:p w14:paraId="20D0ECD0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14时30分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，开标当天现场提交响应文件，如有变动电话通知。</w:t>
      </w:r>
    </w:p>
    <w:bookmarkEnd w:id="0"/>
    <w:p w14:paraId="3406300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文件地点：绵阳市中医医院怀恩楼20楼2018室（绵阳市涪城区涪城路14号）。</w:t>
      </w:r>
    </w:p>
    <w:p w14:paraId="7F6AF2E1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开启地点：绵阳市中医医院怀恩楼20楼2018室开标。</w:t>
      </w:r>
    </w:p>
    <w:p w14:paraId="00F0058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、联系方式</w:t>
      </w:r>
    </w:p>
    <w:p w14:paraId="4C8259F4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报名咨询：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老师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0816-2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625529 </w:t>
      </w:r>
    </w:p>
    <w:p w14:paraId="5C28261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项目咨询：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曾老师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0816-2226220</w:t>
      </w:r>
    </w:p>
    <w:p w14:paraId="4151256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监督部门联系电话：0816-2224042</w:t>
      </w:r>
    </w:p>
    <w:p w14:paraId="3A971242">
      <w:pP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</w:p>
    <w:p w14:paraId="53FA8AE2">
      <w:pPr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A8EAB84">
      <w:pPr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采购项目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技术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参数要求、商务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要求</w:t>
      </w:r>
    </w:p>
    <w:p w14:paraId="6C7CC033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▲1.适用于超声、X线三维立体定位引导下乳腺微创活检取样。</w:t>
      </w:r>
    </w:p>
    <w:p w14:paraId="30F8CB16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2.触摸液晶显示屏：屏幕实时显示旋切刀工作状态及累计切割次数。</w:t>
      </w:r>
    </w:p>
    <w:p w14:paraId="0A06C08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3.中文操作界面。</w:t>
      </w:r>
    </w:p>
    <w:p w14:paraId="173BB2D8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4.具有故障提示功能。</w:t>
      </w:r>
    </w:p>
    <w:p w14:paraId="770BB910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5.真空强度和持续不间断负压抽吸：17-29inHg自动调节。</w:t>
      </w:r>
    </w:p>
    <w:p w14:paraId="6202E8FB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6.单独真空抽吸功能：术腔内有积液时可进行单独的真空抽吸，保证术野清晰。</w:t>
      </w:r>
    </w:p>
    <w:p w14:paraId="441BB1F0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7.集样盒：具有术中全自动封闭式收集样本的集样盒，且可随时打开集样盒观察样本质量，避免样本污染，避免人工单独取样，节省人力资源成本。</w:t>
      </w:r>
    </w:p>
    <w:p w14:paraId="420E08E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8.三凹面设计：穿刺针针尖为三凹面刀尖设计，以保证穿透致密组织。</w:t>
      </w:r>
    </w:p>
    <w:p w14:paraId="72FF019A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9.一体化封闭式真空负压和样品传输通道，针道直径≤5.2mm。</w:t>
      </w:r>
    </w:p>
    <w:p w14:paraId="589D2E5A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▲10.活检取样针的规格具有7G，及其他多规格可选。</w:t>
      </w:r>
    </w:p>
    <w:p w14:paraId="006F48E0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11.扇形剪切模式，利用剪切力确保彻底切断纤维组织，无需停止点，避免靠转速或砧板效应切割时发生刀头变钝、切割中断的现象。</w:t>
      </w:r>
    </w:p>
    <w:p w14:paraId="6D6AD9D6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12.全自动或手动切割功能可选。</w:t>
      </w:r>
    </w:p>
    <w:p w14:paraId="53153189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13.全切和半切功能：术中刀槽大小可调1/2，刀槽最小可调至9.5mm。</w:t>
      </w:r>
    </w:p>
    <w:p w14:paraId="33F6009B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▲14.可预设样品自动切割范围选择：含360度、240度、180度及60度，确保完整切割，不产生误切、漏切。</w:t>
      </w:r>
    </w:p>
    <w:p w14:paraId="75A77007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15.正常组织模式和致密组织模式可选：对于钙化或质地坚硬的组织可选择致密组织模式进行切割，保证手术精细、安全。</w:t>
      </w:r>
    </w:p>
    <w:p w14:paraId="687C38F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16.精确模式，增加360度切割频率（从6条切割提高为12条切割/圈），提高取样精准性。</w:t>
      </w:r>
    </w:p>
    <w:p w14:paraId="65598702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17.设备操作步骤记录功能，可输入文字记录手术操作细节。</w:t>
      </w:r>
    </w:p>
    <w:p w14:paraId="2CDBE808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18.具有程序预设功能，所有功能都可以进行术前程序预设。</w:t>
      </w:r>
    </w:p>
    <w:p w14:paraId="606BEB58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19.手术控制方式：手柄和脚踏两种控制方式，术中可随时暂停或恢复工作。</w:t>
      </w:r>
    </w:p>
    <w:p w14:paraId="0B192FA8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20.系统可升级。</w:t>
      </w:r>
    </w:p>
    <w:p w14:paraId="3245A8D6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21.提供取样针与手柄安装、耗材拆除清理、渗液处理、麻醉与标记物置入</w:t>
      </w:r>
    </w:p>
    <w:p w14:paraId="4CDF488F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步骤，与漏气排除动画显示。</w:t>
      </w:r>
    </w:p>
    <w:p w14:paraId="59F88DE8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22.可导出导入图像资料。</w:t>
      </w:r>
    </w:p>
    <w:p w14:paraId="33CA1EB4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▲23.配备1个手柄，实现一台设备可在超声，钼靶下使用。</w:t>
      </w:r>
    </w:p>
    <w:p w14:paraId="411A566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“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带“▲”参数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所投产品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的产品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说明书、产品彩页、检测报告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等技术文件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作为佐证（至少包含其中之一）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，不提供视为不响应。</w:t>
      </w:r>
    </w:p>
    <w:p w14:paraId="6705703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6075F1F1">
      <w:pPr>
        <w:widowControl/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商务要求</w:t>
      </w:r>
    </w:p>
    <w:p w14:paraId="4B8DF180">
      <w:pPr>
        <w:widowControl/>
        <w:numPr>
          <w:ilvl w:val="0"/>
          <w:numId w:val="2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交货时间：签订合同后30日内。</w:t>
      </w:r>
    </w:p>
    <w:p w14:paraId="582F3067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（二）支付方式：设备验收合格，入库完成后一个月支付合同金额的60%，半年后支付合同金额的30%，一年后支付合同金额的10%。</w:t>
      </w:r>
    </w:p>
    <w:p w14:paraId="5B35D7C0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（三）质量保修范围和保修期：整机保修期两年，质保期外终身维护。质保期以通过项目最终验收的验收报告签字日开始计算。其余按供应商承诺的内容执行。</w:t>
      </w:r>
    </w:p>
    <w:p w14:paraId="0748942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四）售后服务响应及故障处理时限：保修期内及保修期外，供应商或厂家在国内应有24小时电话维修响应，接到电话30分钟内响应，8小时内到达现场，若24小时内无法完成维修且影响采购人工作的，应提供备用机。</w:t>
      </w:r>
    </w:p>
    <w:p w14:paraId="7E4E015A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（六）其他要求：</w:t>
      </w:r>
    </w:p>
    <w:p w14:paraId="3330B4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 xml:space="preserve">1.质保期外，维修只收取配件费，不收取人工费，供应商确保零配件价格不得高于同期市场价格。 </w:t>
      </w:r>
    </w:p>
    <w:p w14:paraId="172ED5B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2.如设备在质保期内单次维修时间超过 10 天或大修维修次数超过 3 次，采购人有权要求供应商无条件更换同品牌同型号设备（质保期重新计算），供应商不得推诿拒绝。</w:t>
      </w:r>
    </w:p>
    <w:p w14:paraId="245D386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3.设备出厂日期距到货日期不超过12个月。</w:t>
      </w:r>
    </w:p>
    <w:p w14:paraId="4290A36C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4.签订合同之前，拟中标供应商应提供全套证明文件包含但不限于营业执照、医疗器械（生产/经营）企业许可证/备案凭证、生产产品登记证、医疗器械产品注册证/备案信息、投标产品全套授权书等。</w:t>
      </w:r>
    </w:p>
    <w:p w14:paraId="06F55C1D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“★”号的条款为本次采购项目的实质性要求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供应商应全部满足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。</w:t>
      </w:r>
    </w:p>
    <w:p w14:paraId="59578166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F03CA10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FB99B9F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DFF1D5E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1FF5E89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E6D25B3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4C2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供应商资格要求应提供的相关资料</w:t>
      </w:r>
    </w:p>
    <w:tbl>
      <w:tblPr>
        <w:tblStyle w:val="9"/>
        <w:tblW w:w="5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4347"/>
      </w:tblGrid>
      <w:tr w14:paraId="6DC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2AAE6F4B"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投标人资格资质性要求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6D5EA325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须加盖鲜章）</w:t>
            </w:r>
          </w:p>
        </w:tc>
      </w:tr>
      <w:tr w14:paraId="7D6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1C2FF47B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具有独立承担民事责任的能力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5A8AA55E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提供有效期内的营业执照</w:t>
            </w:r>
          </w:p>
        </w:tc>
      </w:tr>
      <w:tr w14:paraId="110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830" w:type="pct"/>
            <w:noWrap w:val="0"/>
            <w:vAlign w:val="center"/>
          </w:tcPr>
          <w:p w14:paraId="29A51786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和健全的财务会计制度</w:t>
            </w:r>
          </w:p>
        </w:tc>
        <w:tc>
          <w:tcPr>
            <w:tcW w:w="2169" w:type="pct"/>
            <w:noWrap w:val="0"/>
            <w:vAlign w:val="center"/>
          </w:tcPr>
          <w:p w14:paraId="3C4201C6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75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830" w:type="pct"/>
            <w:noWrap w:val="0"/>
            <w:vAlign w:val="center"/>
          </w:tcPr>
          <w:p w14:paraId="1349CE23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具有履行合同所必须的设备和专业技术能力</w:t>
            </w:r>
          </w:p>
        </w:tc>
        <w:tc>
          <w:tcPr>
            <w:tcW w:w="2169" w:type="pct"/>
            <w:noWrap w:val="0"/>
            <w:vAlign w:val="center"/>
          </w:tcPr>
          <w:p w14:paraId="252501D5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6CA3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7930823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具有依法缴纳税收和社会保障资金的良好记录</w:t>
            </w:r>
          </w:p>
        </w:tc>
        <w:tc>
          <w:tcPr>
            <w:tcW w:w="2169" w:type="pct"/>
            <w:noWrap w:val="0"/>
            <w:vAlign w:val="center"/>
          </w:tcPr>
          <w:p w14:paraId="2A54C319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3EF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8C3BC51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参加本次采购活动前三年内，在经营活动中没有重大违法记录</w:t>
            </w:r>
          </w:p>
        </w:tc>
        <w:tc>
          <w:tcPr>
            <w:tcW w:w="2169" w:type="pct"/>
            <w:noWrap w:val="0"/>
            <w:vAlign w:val="center"/>
          </w:tcPr>
          <w:p w14:paraId="0DC2BC68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27B2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2830" w:type="pct"/>
            <w:tcBorders>
              <w:top w:val="single" w:color="auto" w:sz="4" w:space="0"/>
            </w:tcBorders>
            <w:noWrap w:val="0"/>
            <w:vAlign w:val="center"/>
          </w:tcPr>
          <w:p w14:paraId="4D21E95D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产品属于医疗器械的，供应商须符合《医疗器械监督管理条例》要求 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医用透明质酸钠凝胶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具有三类医疗器械注册证。</w:t>
            </w:r>
          </w:p>
        </w:tc>
        <w:tc>
          <w:tcPr>
            <w:tcW w:w="2169" w:type="pct"/>
            <w:noWrap w:val="0"/>
            <w:vAlign w:val="center"/>
          </w:tcPr>
          <w:p w14:paraId="7B5862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二类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医疗器械经营备案凭证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； 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三类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《医疗器械经营许可证》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。（医疗器械经营备案凭证或医疗器械经营许可证经营范围须包含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AE2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830" w:type="pct"/>
            <w:noWrap w:val="0"/>
            <w:vAlign w:val="center"/>
          </w:tcPr>
          <w:p w14:paraId="1ACB7F8B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产品属于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产品须符合《医疗器械注册管理办法》要求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169" w:type="pct"/>
            <w:noWrap w:val="0"/>
            <w:vAlign w:val="center"/>
          </w:tcPr>
          <w:p w14:paraId="660F7F8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须提供产品的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生产许可证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第一类医疗器械生产备案凭证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以及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医疗器械产品注册证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第一类医疗器械备案凭证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说明或产品分类界定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73F3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830" w:type="pct"/>
            <w:noWrap w:val="0"/>
            <w:vAlign w:val="center"/>
          </w:tcPr>
          <w:p w14:paraId="77B9E151">
            <w:pPr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响应产品属于进口的</w:t>
            </w:r>
          </w:p>
        </w:tc>
        <w:tc>
          <w:tcPr>
            <w:tcW w:w="2169" w:type="pct"/>
            <w:noWrap w:val="0"/>
            <w:vAlign w:val="center"/>
          </w:tcPr>
          <w:p w14:paraId="25891B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须提供产品制造厂家对响应产品的授权，或提供授权权限的代理商对响应产品的授权（且需提供该代理商具有有效授权权限的相关证明文件，证明文件能显示产品制造厂家对响应产品授权链条的完整性）</w:t>
            </w:r>
          </w:p>
        </w:tc>
      </w:tr>
    </w:tbl>
    <w:p w14:paraId="6D8C2D39">
      <w:pPr>
        <w:pStyle w:val="5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385BDAD">
      <w:pPr>
        <w:pStyle w:val="5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B054AA3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2ED142A3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26614E0F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94E369B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7097BD93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0A67C0F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EA62BFF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2393999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596C9989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5E46237B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351DEA12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376EF8B2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798C9572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6642956B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044C0DDB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7A77CFE">
      <w:pPr>
        <w:pStyle w:val="5"/>
        <w:jc w:val="center"/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评分标准</w:t>
      </w:r>
    </w:p>
    <w:tbl>
      <w:tblPr>
        <w:tblStyle w:val="9"/>
        <w:tblpPr w:leftFromText="180" w:rightFromText="180" w:vertAnchor="text" w:horzAnchor="page" w:tblpX="783" w:tblpY="289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30"/>
        <w:gridCol w:w="840"/>
        <w:gridCol w:w="6060"/>
        <w:gridCol w:w="1950"/>
      </w:tblGrid>
      <w:tr w14:paraId="0394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74DA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27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评分因素</w:t>
            </w:r>
          </w:p>
          <w:p w14:paraId="18C8A313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及权重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44F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E29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9D49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说明</w:t>
            </w:r>
          </w:p>
        </w:tc>
      </w:tr>
      <w:tr w14:paraId="2E59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5DAC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3DF2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5663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83CC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以本次有效供应商中最低报价为基准价，等于基准价得满分，磋商报价得分=（基准价／评审价）×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43A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2D14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681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E6CC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技术响应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3FE4">
            <w:pPr>
              <w:spacing w:line="36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62分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E0FD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完全满足磋商文件技术参数要求得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分。其中“▲”条款为重要参数(共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，有负偏离的扣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分;未标识符号的参数为般参数(共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，每一项有负偏离的扣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扣完为止。</w:t>
            </w:r>
          </w:p>
          <w:p w14:paraId="4AD3CC2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注:“带“▲”参数提供所投产品的产品说明书、产品彩页、检测报告等技术文件作为佐证（至少包含其中之一），不提供视为不响应。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D14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18F7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AE73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130A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质保期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8454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270A"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质保期每增加1年加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E5D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2FD4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26B9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356A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履约能力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6C16">
            <w:pPr>
              <w:pStyle w:val="14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B3C7">
            <w:pPr>
              <w:pStyle w:val="14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投标人提供2022年1月1日至今类似项目业绩每提供1个类似业绩的得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E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提供合同或成交/中标通知书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件加盖公章。</w:t>
            </w:r>
          </w:p>
        </w:tc>
      </w:tr>
    </w:tbl>
    <w:p w14:paraId="12705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  <w:lang w:eastAsia="zh-CN"/>
        </w:rPr>
      </w:pPr>
    </w:p>
    <w:p w14:paraId="54A3A28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部分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格式</w:t>
      </w:r>
    </w:p>
    <w:p w14:paraId="00F0C6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843" w:firstLineChars="300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响应文件提供正本一份，副本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份，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响应文件扫描件一份放于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U盘，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密封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加盖公司鲜章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481AC58A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8449457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D16E18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B1E36B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7.6pt;height:37.15pt;width:177.9pt;z-index:251659264;mso-width-relative:page;mso-height-relative:page;" fillcolor="#FFFFFF" filled="t" stroked="t" coordsize="21600,21600" o:gfxdata="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K6NgAAAAJAQAADwAAAAAAAAAB&#10;ACAAAAAiAAAAZHJzL2Rvd25yZXYueG1sUEsBAhQAFAAAAAgAh07iQFQ7HSMQAgAAR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1E36B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CF519BE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411FB4F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 w14:paraId="389A920A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采购人：绵阳市中医医院</w:t>
      </w:r>
    </w:p>
    <w:p w14:paraId="32D36D6E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投标项目编号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：</w:t>
      </w:r>
    </w:p>
    <w:p w14:paraId="1DBF17DF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投标项目名称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579D54F0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名称（加盖公章）：        </w:t>
      </w:r>
    </w:p>
    <w:p w14:paraId="4B0B1A05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法定代表人或授权代理人（签字或盖章）：</w:t>
      </w:r>
    </w:p>
    <w:p w14:paraId="79F26670">
      <w:pPr>
        <w:pStyle w:val="4"/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日期：</w:t>
      </w:r>
    </w:p>
    <w:p w14:paraId="5AAEACB2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投标日期：年月日</w:t>
      </w:r>
    </w:p>
    <w:p w14:paraId="33E6115B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联系电话：</w:t>
      </w:r>
    </w:p>
    <w:p w14:paraId="274F9CBF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文件首页编制目录及页码一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览表</w:t>
      </w:r>
    </w:p>
    <w:p w14:paraId="5D8DEC9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553546F8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5860ED20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59F7121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29E270AD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2199AD37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054C6A91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2CE14F30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2215D9DD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257E2FE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初始报价一览表 </w:t>
      </w:r>
    </w:p>
    <w:p w14:paraId="5DBCA981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项目名称：</w:t>
      </w:r>
    </w:p>
    <w:p w14:paraId="112286F3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2475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0F0559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7A6571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6A881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21FDA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BABF6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48CC42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7E2AAE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65B007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04B28C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005468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2783E2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19A5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6F8585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5BA699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6A523F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082136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132622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0383E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00B0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279260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1D63B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5720C8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B9C52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95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384226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00C67E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3D8870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6181D8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334FB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2C10EE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0B4444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594410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DE6F1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185F01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026B77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3FC160CE">
      <w:pPr>
        <w:spacing w:line="360" w:lineRule="auto"/>
        <w:ind w:left="560" w:hanging="560" w:hanging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1.所有报价均用人民币表示,所报价格是交货地的验收价格，报价包含本项目所需的一切费用。</w:t>
      </w:r>
    </w:p>
    <w:p w14:paraId="5E5DC8A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2.报价不能超过最高限价，否则将作为无效响应处理。</w:t>
      </w:r>
    </w:p>
    <w:p w14:paraId="0BBA590B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CE202E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5F9925EF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期：</w:t>
      </w:r>
    </w:p>
    <w:p w14:paraId="026734F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45CD4AF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C020F64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EB0E2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9782EA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C4BD4C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最终报价表</w:t>
      </w:r>
    </w:p>
    <w:p w14:paraId="417AFF0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</w:p>
    <w:p w14:paraId="31B40A7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1529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2715B3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6AEF61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2F9CD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105DEB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55AA1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304BD3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3DCFEC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530C57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62D3F3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729CB9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1C2BBB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56B5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7282AD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18F9EB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4654BF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1773DA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5011E1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7F7B3A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1637C6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F75A3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22E5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7EE6B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2A390C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B2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179771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27D96C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76343F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4D2AA9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36846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6D0818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BE2E4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8338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8D52F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07AA33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563A3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B0C8875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FDAA711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 1.所有报价均用人民币表示,所报价格是交货地的验收价格，报价包含本项目所需的一切费用。</w:t>
      </w:r>
    </w:p>
    <w:p w14:paraId="73B24B6D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此表不在响应文件中体现，通过资格性及符合性审查，磋商后现场递交。</w:t>
      </w:r>
    </w:p>
    <w:p w14:paraId="5F7866FC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供应商自行准备此表加盖公章后磋商现场备用。</w:t>
      </w:r>
    </w:p>
    <w:p w14:paraId="1E7887F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4、最终报价不能超过初始报价，否则将作为无效响应处理（采购人现场修改实质性要求的除外）。</w:t>
      </w:r>
    </w:p>
    <w:p w14:paraId="153EC0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供应商名称（加盖公章）：        </w:t>
      </w:r>
    </w:p>
    <w:p w14:paraId="576C02B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法定代表人或授权代理人（签字或盖章）：</w:t>
      </w:r>
    </w:p>
    <w:p w14:paraId="3F923A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期：</w:t>
      </w:r>
    </w:p>
    <w:p w14:paraId="5BE3DD0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EFF8A23">
      <w:pPr>
        <w:pStyle w:val="3"/>
        <w:tabs>
          <w:tab w:val="left" w:pos="3279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ab/>
      </w:r>
    </w:p>
    <w:p w14:paraId="23B89BF7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</w:t>
      </w:r>
    </w:p>
    <w:p w14:paraId="45F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</w:p>
    <w:p w14:paraId="631F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4D37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</w:t>
      </w:r>
    </w:p>
    <w:p w14:paraId="6FD0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成立时间：年月日</w:t>
      </w:r>
    </w:p>
    <w:p w14:paraId="0142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0CA5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姓名：性别：年龄：职务：</w:t>
      </w:r>
    </w:p>
    <w:p w14:paraId="3B50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名称）的法定代表人。</w:t>
      </w:r>
    </w:p>
    <w:p w14:paraId="3E20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6200B64C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03B2CD3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4933E916">
      <w:pPr>
        <w:pStyle w:val="4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07A1F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注：附法定代表人身份证复印件。</w:t>
      </w:r>
    </w:p>
    <w:p w14:paraId="22F6D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 w14:paraId="4C4F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78F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CB6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授权委托书</w:t>
      </w:r>
    </w:p>
    <w:p w14:paraId="218B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（姓名）本人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名称）的法定代表人，现委托（姓名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47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委托期限：。</w:t>
      </w:r>
    </w:p>
    <w:p w14:paraId="6B28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5973E8F5">
      <w:pPr>
        <w:spacing w:line="24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3861FDB">
      <w:pPr>
        <w:spacing w:line="24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5FF7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委托代理人（签字）：</w:t>
      </w:r>
    </w:p>
    <w:p w14:paraId="7A5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日期：年月日</w:t>
      </w:r>
    </w:p>
    <w:p w14:paraId="773E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如由法定代表人签署响应文件时，无需提供本授权委托书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6513D9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附法定代表人和委托代理人身份证复印件。</w:t>
      </w:r>
    </w:p>
    <w:p w14:paraId="6F70A922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4F5A41D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5BDDAAA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702AA2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B4F1910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投标产品技术要求响应表</w:t>
      </w:r>
    </w:p>
    <w:p w14:paraId="076E79D9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项目编号：</w:t>
      </w:r>
    </w:p>
    <w:p w14:paraId="79A19184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项目名称：</w:t>
      </w:r>
    </w:p>
    <w:tbl>
      <w:tblPr>
        <w:tblStyle w:val="9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82"/>
        <w:gridCol w:w="1260"/>
        <w:gridCol w:w="1560"/>
        <w:gridCol w:w="2160"/>
        <w:gridCol w:w="885"/>
        <w:gridCol w:w="1275"/>
      </w:tblGrid>
      <w:tr w14:paraId="78AD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BF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7A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5B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招标文件</w:t>
            </w:r>
          </w:p>
          <w:p w14:paraId="12DFE0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F6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投标产品品牌、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47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投标产品配置</w:t>
            </w:r>
          </w:p>
          <w:p w14:paraId="1430D7E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和技术指标、参数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1C2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正/负</w:t>
            </w:r>
          </w:p>
          <w:p w14:paraId="0406CB82">
            <w:pPr>
              <w:spacing w:line="360" w:lineRule="auto"/>
              <w:ind w:firstLine="148" w:firstLineChars="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8"/>
                <w:sz w:val="28"/>
                <w:szCs w:val="28"/>
                <w:highlight w:val="none"/>
              </w:rPr>
              <w:t>偏离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22A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75B8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B16F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6420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A952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2552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0633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7C0C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F3B4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C6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C855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06FB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3505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5B34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35F3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3D6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78EF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3D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2A32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2F29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72E8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5731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592C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4DAB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6F3B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37E8E3A">
      <w:pPr>
        <w:adjustRightInd w:val="0"/>
        <w:spacing w:line="360" w:lineRule="auto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</w:p>
    <w:p w14:paraId="6B70AC9E">
      <w:pPr>
        <w:spacing w:line="360" w:lineRule="auto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注：1.以上表格格式行、列可增减。</w:t>
      </w:r>
    </w:p>
    <w:p w14:paraId="40FD4739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2.供应商按照招标文件要求做出技术应答，包括但不限于下列内容：</w:t>
      </w:r>
    </w:p>
    <w:p w14:paraId="6794A759">
      <w:pPr>
        <w:spacing w:line="360" w:lineRule="auto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①投标产品的品牌、型号、配置；②投标产品本身的详细技术指标和参数：包括彩页资料、中文使用说明书、用户手册、产品合格证明文件等（第三方检验报告）；③技术参数差异偏离情况等。</w:t>
      </w:r>
    </w:p>
    <w:p w14:paraId="2C5BAF83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3.供应商按照招标文件要求逐条填写此表，注明正、负或无偏离。</w:t>
      </w:r>
    </w:p>
    <w:p w14:paraId="6D99D09C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4.供应商必须据实填写，不得虚假响应，否则将取消其投标或中标资格等。</w:t>
      </w:r>
    </w:p>
    <w:p w14:paraId="1DEFC76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A43990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2E6B532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2AED4557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</w:pPr>
    </w:p>
    <w:p w14:paraId="25D13964">
      <w:pPr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</w:pPr>
    </w:p>
    <w:p w14:paraId="4F2A9814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  <w:t>商务应答表</w:t>
      </w:r>
    </w:p>
    <w:p w14:paraId="3A91D080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  <w:lang w:eastAsia="zh-CN"/>
        </w:rPr>
        <w:t>项目编号：</w:t>
      </w:r>
    </w:p>
    <w:p w14:paraId="7D07361D">
      <w:pPr>
        <w:widowControl/>
        <w:spacing w:line="360" w:lineRule="auto"/>
        <w:ind w:firstLine="840" w:firstLineChars="3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</w:p>
    <w:tbl>
      <w:tblPr>
        <w:tblStyle w:val="9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7E9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25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F2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商务要求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B1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EE78">
            <w:pPr>
              <w:widowControl/>
              <w:spacing w:line="360" w:lineRule="auto"/>
              <w:ind w:firstLine="548" w:firstLineChars="19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响应情况</w:t>
            </w:r>
          </w:p>
        </w:tc>
      </w:tr>
      <w:tr w14:paraId="326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612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4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60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8C4C1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D58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9B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50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B9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9229E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73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59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B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50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8F00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5B6AE7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trike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trike/>
          <w:color w:val="auto"/>
          <w:sz w:val="28"/>
          <w:szCs w:val="28"/>
          <w:highlight w:val="none"/>
        </w:rPr>
        <w:t xml:space="preserve"> </w:t>
      </w:r>
    </w:p>
    <w:p w14:paraId="312D6BBD">
      <w:pPr>
        <w:widowControl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注：1.以上表格格式行、列可增减。</w:t>
      </w:r>
    </w:p>
    <w:p w14:paraId="41E68C4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根据采购项目的全部商务要求逐条填写此表，并按采购文件要求提供相应的证明材料。</w:t>
      </w:r>
    </w:p>
    <w:p w14:paraId="0CD03D5C">
      <w:pPr>
        <w:spacing w:line="360" w:lineRule="auto"/>
        <w:ind w:firstLine="59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必须据实填写，不得虚假响应，否则将取消其投标或中标资格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。</w:t>
      </w:r>
    </w:p>
    <w:p w14:paraId="50B16EC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1C93C8E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72811AB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1013B27">
      <w:pPr>
        <w:pStyle w:val="3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DBD8CF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6EAE1E7E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3C75379D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33F7ACB2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供应商类似项目业绩一览表</w:t>
      </w:r>
    </w:p>
    <w:p w14:paraId="39B0A59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项目名称：</w:t>
      </w:r>
    </w:p>
    <w:p w14:paraId="2FCFF0B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采购编号：</w:t>
      </w:r>
    </w:p>
    <w:tbl>
      <w:tblPr>
        <w:tblStyle w:val="9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03C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3CBA0CCF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4C817A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37F259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528110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23C685D0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261D59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FD89D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441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FFC64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3372F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9276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74AFD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FF026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6C840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B2FD5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3F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9DE7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06D81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2FC8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3BE5D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E0FC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1ED7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A6CA2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32F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6A606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4EB15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CDC7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B470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CFE4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36C460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4B281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E029E36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 w14:paraId="4A9434DA">
      <w:pPr>
        <w:pStyle w:val="3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注：以上业绩需提供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文件要求的有关书面证明材料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供应商应如实提供资料，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如有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虚假，采购人有权取消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其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投标或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eastAsia="zh-CN"/>
        </w:rPr>
        <w:t>中标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资格，</w:t>
      </w:r>
    </w:p>
    <w:p w14:paraId="304B8AC0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552A994A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1EF63CB4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C8EC707">
      <w:pPr>
        <w:pStyle w:val="4"/>
        <w:spacing w:line="360" w:lineRule="auto"/>
        <w:ind w:firstLine="1687" w:firstLineChars="6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4" w:type="default"/>
          <w:footerReference r:id="rId5" w:type="default"/>
          <w:pgSz w:w="11905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供应商认为其他需要提供的资料和文件</w:t>
      </w:r>
    </w:p>
    <w:p w14:paraId="5B9946B9">
      <w:pPr>
        <w:rPr>
          <w:color w:val="auto"/>
        </w:rPr>
      </w:pPr>
    </w:p>
    <w:sectPr>
      <w:headerReference r:id="rId6" w:type="default"/>
      <w:footerReference r:id="rId7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3B8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D69E7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69E7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672C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3404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3404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1867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D6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D6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917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A81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C6F4D"/>
    <w:multiLevelType w:val="singleLevel"/>
    <w:tmpl w:val="A26C6F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66BB98"/>
    <w:multiLevelType w:val="singleLevel"/>
    <w:tmpl w:val="4266B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39EA"/>
    <w:rsid w:val="03A00FA2"/>
    <w:rsid w:val="0CB217F2"/>
    <w:rsid w:val="0F59068B"/>
    <w:rsid w:val="118C241D"/>
    <w:rsid w:val="23525352"/>
    <w:rsid w:val="24E70C8C"/>
    <w:rsid w:val="254730A6"/>
    <w:rsid w:val="262D7141"/>
    <w:rsid w:val="271F2849"/>
    <w:rsid w:val="2D777EB6"/>
    <w:rsid w:val="363E0A3D"/>
    <w:rsid w:val="38D03CEA"/>
    <w:rsid w:val="3CB76B4D"/>
    <w:rsid w:val="40AB334D"/>
    <w:rsid w:val="40E0598D"/>
    <w:rsid w:val="42043D9A"/>
    <w:rsid w:val="454C4C9E"/>
    <w:rsid w:val="45B46D43"/>
    <w:rsid w:val="465B5688"/>
    <w:rsid w:val="47063FE3"/>
    <w:rsid w:val="4D530084"/>
    <w:rsid w:val="4F8E2446"/>
    <w:rsid w:val="4FF15F3A"/>
    <w:rsid w:val="50487AB0"/>
    <w:rsid w:val="508C716A"/>
    <w:rsid w:val="530C1562"/>
    <w:rsid w:val="538C05FC"/>
    <w:rsid w:val="549654B4"/>
    <w:rsid w:val="568656AD"/>
    <w:rsid w:val="5D296EBB"/>
    <w:rsid w:val="636D5D54"/>
    <w:rsid w:val="64082E56"/>
    <w:rsid w:val="64917820"/>
    <w:rsid w:val="67B22860"/>
    <w:rsid w:val="6D4312CD"/>
    <w:rsid w:val="70E707C8"/>
    <w:rsid w:val="74794676"/>
    <w:rsid w:val="7984574E"/>
    <w:rsid w:val="7C6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288" w:lineRule="auto"/>
    </w:pPr>
    <w:rPr>
      <w:rFonts w:ascii="仿宋_GB2312"/>
      <w:szCs w:val="20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4429</Words>
  <Characters>4632</Characters>
  <Lines>0</Lines>
  <Paragraphs>0</Paragraphs>
  <TotalTime>12</TotalTime>
  <ScaleCrop>false</ScaleCrop>
  <LinksUpToDate>false</LinksUpToDate>
  <CharactersWithSpaces>4722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悠悠岸乡</cp:lastModifiedBy>
  <cp:lastPrinted>2025-11-06T07:18:00Z</cp:lastPrinted>
  <dcterms:modified xsi:type="dcterms:W3CDTF">2025-11-13T00:50:45Z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eyJoZGlkIjoiZjYzZTk3ZDExOGU0MDM4YTRhZWM5ODg5NzhlZmVlMDEiLCJ1c2VySWQiOiIyMzkwMzc2OTMifQ==</vt:lpwstr>
  </property>
  <property fmtid="{D5CDD505-2E9C-101B-9397-08002B2CF9AE}" pid="4" name="ICV">
    <vt:lpwstr>66C8C9BE1040452C90B5EE931DC3E9A3_13</vt:lpwstr>
  </property>
</Properties>
</file>