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竞争性</w:t>
      </w: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MYZYYY竞磋（202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030</w:t>
      </w:r>
    </w:p>
    <w:p w14:paraId="6F7A7238">
      <w:pPr>
        <w:tabs>
          <w:tab w:val="left" w:pos="5433"/>
        </w:tabs>
        <w:spacing w:line="360" w:lineRule="auto"/>
        <w:ind w:firstLine="2108" w:firstLineChars="7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绵阳市中医医院迎新活动服务商</w:t>
      </w:r>
    </w:p>
    <w:p w14:paraId="345E12AD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34485D">
      <w:pPr>
        <w:spacing w:line="360" w:lineRule="auto"/>
        <w:jc w:val="center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竞争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性磋商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根据医院工作需要，拟对以下项目进行竞争性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以下项目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项目概况</w:t>
      </w:r>
    </w:p>
    <w:p w14:paraId="73127491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1.采购项目名称：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绵阳市中医医院迎新活动服务商</w:t>
      </w:r>
    </w:p>
    <w:p w14:paraId="1C289F77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2.最高限价：87400 元</w:t>
      </w:r>
    </w:p>
    <w:p w14:paraId="49200531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、采购方式：竞争性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磋商，在密封报价基础上进行一轮或多轮磋商。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、评审方法：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综合评分法。</w:t>
      </w:r>
    </w:p>
    <w:p w14:paraId="59E613B9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3F8F3DE2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1、具有独立承担民事责任的能力；</w:t>
      </w:r>
    </w:p>
    <w:p w14:paraId="4D72C274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 w14:paraId="19A20480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143F4D70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4、具有依法缴纳税收和社会保障资金的良好记录；</w:t>
      </w:r>
    </w:p>
    <w:p w14:paraId="291826F6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5、参加本次采购活动前三年内，在经营活动中没有重大违法记录；</w:t>
      </w:r>
    </w:p>
    <w:p w14:paraId="666DCF42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6、不接受联合体投标。</w:t>
      </w:r>
    </w:p>
    <w:p w14:paraId="04A9A718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文件获取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E41D31B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绵阳市中医医院迎新活动服务商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+XXX公司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。自行在公告附件中下载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B4EA76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.报名时间：202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日17:00（以接收邮件时间为准）。</w:t>
      </w:r>
    </w:p>
    <w:p w14:paraId="112A807E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、提交投标文件截止时间、开标时间和地点</w:t>
      </w:r>
    </w:p>
    <w:p w14:paraId="6C09677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开标时间：202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14时30分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、联系方式</w:t>
      </w:r>
    </w:p>
    <w:p w14:paraId="4C8259F4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报名咨询：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0816-2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625529 </w:t>
      </w:r>
    </w:p>
    <w:p w14:paraId="5C282613">
      <w:pPr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项目咨询：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王老师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18144263255</w:t>
      </w:r>
    </w:p>
    <w:p w14:paraId="4151256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监督部门联系电话：0816-2224042</w:t>
      </w:r>
    </w:p>
    <w:bookmarkEnd w:id="0"/>
    <w:p w14:paraId="3A971242">
      <w:pPr>
        <w:rPr>
          <w:rStyle w:val="14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886C67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采购项目服务及其他要求</w:t>
      </w:r>
    </w:p>
    <w:p w14:paraId="0CF0DBE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一、服务要求：</w:t>
      </w:r>
    </w:p>
    <w:p w14:paraId="010B45F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★1.供应商负责对此项目提供氛围营造设计、图文设计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，并在现场用图文形式进行展示，</w:t>
      </w:r>
      <w:r>
        <w:rPr>
          <w:rFonts w:hint="eastAsia" w:ascii="仿宋" w:hAnsi="仿宋" w:eastAsia="仿宋" w:cs="仿宋"/>
          <w:sz w:val="28"/>
          <w:szCs w:val="28"/>
        </w:rPr>
        <w:t>按甲方认可的报价清单进行制作安装，按照合同约定金额开具正规增值税发票，项目清单总价不能超过该项目最终报价。</w:t>
      </w:r>
    </w:p>
    <w:p w14:paraId="1BB5B99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2.项目内容</w:t>
      </w:r>
    </w:p>
    <w:p w14:paraId="50E2589F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1）绵阳市中医医院年终总结大会暨职工风采展示</w:t>
      </w:r>
    </w:p>
    <w:p w14:paraId="6A131A3D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内容：怀恩楼2</w:t>
      </w:r>
      <w:r>
        <w:rPr>
          <w:rFonts w:ascii="仿宋" w:hAnsi="仿宋" w:eastAsia="仿宋" w:cs="仿宋"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楼太和厅的现场布置和现场控制，包括灯光、声音、舞台、座位、报告席、氛围布置、指示牌、抽奖小程序、视频花絮、相片直播。</w:t>
      </w:r>
    </w:p>
    <w:p w14:paraId="2DC4BFB8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（2）医院涪城路院区周围新春氛围营造</w:t>
      </w:r>
    </w:p>
    <w:p w14:paraId="77694C6D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内容：约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00平方米的户外场地的现场布置，包括悬挂灯笼、灯光布置、写春联、绘灯笼、猜灯谜、打卡点、视频花絮、相片直播，至少1</w:t>
      </w:r>
      <w:r>
        <w:rPr>
          <w:rFonts w:ascii="仿宋" w:hAnsi="仿宋" w:eastAsia="仿宋" w:cs="仿宋"/>
          <w:color w:val="00000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个手绘灯笼（保证至少悬挂一个月）。</w:t>
      </w:r>
    </w:p>
    <w:p w14:paraId="2F037674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）趣味运动会</w:t>
      </w:r>
    </w:p>
    <w:p w14:paraId="51C7D590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内容：5</w:t>
      </w:r>
      <w:r>
        <w:rPr>
          <w:rFonts w:ascii="仿宋" w:hAnsi="仿宋" w:eastAsia="仿宋" w:cs="仿宋"/>
          <w:color w:val="000000"/>
          <w:sz w:val="28"/>
          <w:szCs w:val="28"/>
        </w:rPr>
        <w:t>-6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个趣味小活动的区域设计布置，道具布置，4</w:t>
      </w:r>
      <w:r>
        <w:rPr>
          <w:rFonts w:ascii="仿宋" w:hAnsi="仿宋" w:eastAsia="仿宋" w:cs="仿宋"/>
          <w:color w:val="00000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份礼品购买。</w:t>
      </w:r>
    </w:p>
    <w:p w14:paraId="202D4837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）迎新风采展示</w:t>
      </w:r>
    </w:p>
    <w:p w14:paraId="7EFDDDBA">
      <w:pPr>
        <w:pStyle w:val="4"/>
        <w:ind w:firstLine="56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个节目服化道预算2</w:t>
      </w:r>
      <w:r>
        <w:rPr>
          <w:rFonts w:ascii="仿宋" w:hAnsi="仿宋" w:eastAsia="仿宋" w:cs="仿宋"/>
          <w:color w:val="000000"/>
          <w:sz w:val="28"/>
          <w:szCs w:val="28"/>
        </w:rPr>
        <w:t>.6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万（以实际为准）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249478A5">
      <w:pPr>
        <w:pStyle w:val="6"/>
        <w:ind w:left="0" w:leftChars="0" w:firstLine="560" w:firstLineChars="200"/>
        <w:rPr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注：内容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1）-（3）总限价为61400元，内容（4）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（以实际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支付金额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为准）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C64B7A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3.项目相关要求</w:t>
      </w:r>
    </w:p>
    <w:p w14:paraId="17707FA7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（1）总体设计要求</w:t>
      </w:r>
    </w:p>
    <w:p w14:paraId="14BF32CA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①本次活动弘扬“敬业爱院、团结奉献、以人为本、追求卓越”的医院价值观，树立医院良好崭新的社会形象，增强职工的自豪感和使命感，激励全体员工不忘初心使命，接力团结拼搏，造福百姓健康，凝心聚力为“一院两区”高质量发展和建成全国一流的现代化中医综合医院而努力奋斗。</w:t>
      </w:r>
    </w:p>
    <w:p w14:paraId="402D3CE0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②设计要遵循“节俭、务实、绿色、创新、共享”的理念，创意独特，厉行节约，重在实效。整体布局科学合理，造型立体美观、光色和谐搭配。功能分区布局合理，运用造型结构，也可以在预算内运用色彩色调与声、光、电及多媒体（包括但不限于AR、VR、LED大屏、触摸屏和音响等）手段。</w:t>
      </w:r>
    </w:p>
    <w:p w14:paraId="433CC766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（2）展位设计要求</w:t>
      </w:r>
    </w:p>
    <w:p w14:paraId="7F60CEDD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所有图纸要求清晰完整，并在图纸明显位置注明展位号；清晰详尽的电路图，注明用电性质（机械设备用电/照明用电）、总功率、总开关。</w:t>
      </w:r>
    </w:p>
    <w:p w14:paraId="3793683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（3）施工搭建要求</w:t>
      </w:r>
    </w:p>
    <w:p w14:paraId="0BAD3E4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①技术要求。施工搭建须达到国家现行质量验收规范合格标准。</w:t>
      </w:r>
    </w:p>
    <w:p w14:paraId="4724392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结构设计及施工要求。户外展区要充分考虑展台和人行通道的关系，既突出主题又通透安全；不搭建二级结构；地面严禁打孔，墙面严禁钻孔。柱子或墙面上可以使用黏合剂，胶粘物做装饰，活动结束后须铲除干净。</w:t>
      </w:r>
    </w:p>
    <w:p w14:paraId="6C102B3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③材料使用要求。展台设计结构应易于拆卸、方便维护，减低搭建安全隐患；不使用不符合环保要求的复合板、粘合剂、油漆、涂料等。</w:t>
      </w:r>
    </w:p>
    <w:p w14:paraId="41614BE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④消防安全要求。要将消防安全作为规划设计工作的重中之重。要严格遵守采购人的各项消防规定，严格落实两场活动的安全管理的相关要求。出具完整详细的消防规划图及消防安全保障措施。</w:t>
      </w:r>
    </w:p>
    <w:p w14:paraId="25F555E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（4）服务其他要求</w:t>
      </w:r>
    </w:p>
    <w:p w14:paraId="7405480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①供应商应制定详细的设计方案、组织施工方案、项目执行方案、安全管理及应急预案并落实具体方案负责人。</w:t>
      </w:r>
    </w:p>
    <w:p w14:paraId="7AC5F32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②供应商在展区的施工搭建和展示过程中，必须派专人负责现场设施（如结构、水、电、通讯等）申报及安全，在服务过程中发生的一切安全事故由供应商负全责。</w:t>
      </w:r>
    </w:p>
    <w:p w14:paraId="58E737AE">
      <w:pPr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③成交后，采购人根据本项目实际情况可要求供应商对设计方案细节进行调整，供应商不得另行收取费用，最终方案经采购人确认无误后予以实施。</w:t>
      </w:r>
    </w:p>
    <w:p w14:paraId="11F52F0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④供应商响应文件须包含设计方案及其电子版文档。包括设计理念文字说明、效果图、所用材质、尺寸、制作预算费用等相关完整资料。</w:t>
      </w:r>
    </w:p>
    <w:p w14:paraId="2F98855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其中，带“★”的为实质性响应要求，不满足视为无效投标。</w:t>
      </w:r>
    </w:p>
    <w:p w14:paraId="70D6AA08">
      <w:pPr>
        <w:pStyle w:val="4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sz w:val="28"/>
          <w:szCs w:val="28"/>
        </w:rPr>
        <w:t>二、商务要求（实质性要求，不满足视为无效投标）</w:t>
      </w:r>
    </w:p>
    <w:p w14:paraId="53A1CB23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项目完工时间：202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日12时前保证展区和布展全部完成并做好清洁卫生，交付绵阳市中医医院进行项目验收。</w:t>
      </w:r>
    </w:p>
    <w:p w14:paraId="7389DACC"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2.付款方式：活动结束后，按合同约定核对款项，且收到中标供应商开具的正规增值税发票后进行一次性付款。</w:t>
      </w:r>
    </w:p>
    <w:p w14:paraId="79DFB20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其它未尽事宜，以磋商会现场讨论确定为准。</w:t>
      </w:r>
    </w:p>
    <w:p w14:paraId="59578166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03CA10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B99B9F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FF1D5E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F5E89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6D25B3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供应商资格要求应提供的相关资料</w:t>
      </w:r>
    </w:p>
    <w:tbl>
      <w:tblPr>
        <w:tblStyle w:val="11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0"/>
        <w:gridCol w:w="4880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投标人资格资质性要求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62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和健全的财务会计制度</w:t>
            </w:r>
          </w:p>
        </w:tc>
        <w:tc>
          <w:tcPr>
            <w:tcW w:w="2437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62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</w:t>
            </w:r>
          </w:p>
        </w:tc>
        <w:tc>
          <w:tcPr>
            <w:tcW w:w="2437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具有依法缴纳税收和社会保障资金的良好记录</w:t>
            </w:r>
          </w:p>
        </w:tc>
        <w:tc>
          <w:tcPr>
            <w:tcW w:w="2437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62" w:type="pct"/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参加本次采购活动前三年内，在经营活动中没有重大违法记录</w:t>
            </w:r>
          </w:p>
        </w:tc>
        <w:tc>
          <w:tcPr>
            <w:tcW w:w="2437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7EF0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4EDF5D2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不接受联合体投标</w:t>
            </w:r>
          </w:p>
        </w:tc>
        <w:tc>
          <w:tcPr>
            <w:tcW w:w="2437" w:type="pct"/>
            <w:noWrap w:val="0"/>
            <w:vAlign w:val="center"/>
          </w:tcPr>
          <w:p w14:paraId="0A00E3E0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</w:tbl>
    <w:p w14:paraId="4ED40DFF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85BDAD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A77CFE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评分标准</w:t>
      </w:r>
    </w:p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662" w:tblpY="651"/>
        <w:tblOverlap w:val="never"/>
        <w:tblW w:w="62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61"/>
        <w:gridCol w:w="614"/>
        <w:gridCol w:w="6554"/>
        <w:gridCol w:w="1662"/>
      </w:tblGrid>
      <w:tr w14:paraId="018D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tblHeader/>
        </w:trPr>
        <w:tc>
          <w:tcPr>
            <w:tcW w:w="328" w:type="pct"/>
            <w:vAlign w:val="center"/>
          </w:tcPr>
          <w:p w14:paraId="1DABFF9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01" w:type="pct"/>
            <w:vAlign w:val="center"/>
          </w:tcPr>
          <w:p w14:paraId="1BAD273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因素</w:t>
            </w:r>
          </w:p>
        </w:tc>
        <w:tc>
          <w:tcPr>
            <w:tcW w:w="290" w:type="pct"/>
            <w:vAlign w:val="center"/>
          </w:tcPr>
          <w:p w14:paraId="5D79A54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3095" w:type="pct"/>
            <w:vAlign w:val="center"/>
          </w:tcPr>
          <w:p w14:paraId="5CBBFA5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评分依据</w:t>
            </w:r>
          </w:p>
        </w:tc>
        <w:tc>
          <w:tcPr>
            <w:tcW w:w="785" w:type="pct"/>
          </w:tcPr>
          <w:p w14:paraId="1AEFEB6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说明</w:t>
            </w:r>
          </w:p>
        </w:tc>
      </w:tr>
      <w:tr w14:paraId="7C1F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328" w:type="pct"/>
            <w:vAlign w:val="center"/>
          </w:tcPr>
          <w:p w14:paraId="5117C90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1" w:type="pct"/>
            <w:vAlign w:val="center"/>
          </w:tcPr>
          <w:p w14:paraId="02B3D7F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报价30%</w:t>
            </w:r>
          </w:p>
        </w:tc>
        <w:tc>
          <w:tcPr>
            <w:tcW w:w="290" w:type="pct"/>
            <w:vAlign w:val="center"/>
          </w:tcPr>
          <w:p w14:paraId="13AE27D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30分</w:t>
            </w:r>
          </w:p>
        </w:tc>
        <w:tc>
          <w:tcPr>
            <w:tcW w:w="3095" w:type="pct"/>
            <w:vAlign w:val="center"/>
          </w:tcPr>
          <w:p w14:paraId="4500A97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以通过资格性审查和符合性审查的最低报价作为评标基准价，基准价报价为满分，其他报价得分=(评标基准价／磋商报价)×30。</w:t>
            </w:r>
          </w:p>
        </w:tc>
        <w:tc>
          <w:tcPr>
            <w:tcW w:w="785" w:type="pct"/>
          </w:tcPr>
          <w:p w14:paraId="2904ADE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以供应商的有效最终报价作为评审依据。</w:t>
            </w:r>
          </w:p>
        </w:tc>
      </w:tr>
      <w:tr w14:paraId="0D2F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328" w:type="pct"/>
            <w:vAlign w:val="center"/>
          </w:tcPr>
          <w:p w14:paraId="194937C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4E5CF0C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设计方案40%</w:t>
            </w:r>
          </w:p>
        </w:tc>
        <w:tc>
          <w:tcPr>
            <w:tcW w:w="290" w:type="pct"/>
            <w:vAlign w:val="center"/>
          </w:tcPr>
          <w:p w14:paraId="13B64BA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3095" w:type="pct"/>
            <w:vAlign w:val="center"/>
          </w:tcPr>
          <w:p w14:paraId="068683C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根据供应商提供的布展设计方案进行评审：</w:t>
            </w:r>
          </w:p>
          <w:p w14:paraId="09C2BBA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（1）设计主题和设计理念（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供应商根据实际情况，结合主题，提供本项目设计理念，包括：①设计主题符合新春活动的得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分；②设计构思遵循“节俭、务实、绿色、创新、共享”的理念的得2分；③设计具有中医药现代化特点，能同时体现传统医药和科技的得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分。 </w:t>
            </w:r>
          </w:p>
          <w:p w14:paraId="41EF6AA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（2）设计元素与效果（18分）：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①整体设计包含医院文化I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P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元素的（包括品牌、卡通等），每具有一项且对设计具有相应的说明和具体实施措施情形的得2分，最多得8分。 ②展区搭配设计能展示绵阳市中医医院中医药文化传承创新的成果，每具有一项且对设计具有相应的说明和具体实施措施情形的得2分，最多得4分。 ③各类造型能展现“中医药文化底蕴”概况的，每具有一项且对设计具有相应的说明和具体实施措施情形的2分，最多得6分。 </w:t>
            </w:r>
          </w:p>
          <w:p w14:paraId="7F0AA32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（3）功能布局及参观流线（</w:t>
            </w: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功能布局及参观流线具有：①展区、展位布局；②人流动态参观线路；③参观人流出入展位；每具有一项以上内容的得1分，最多得4分。人流动态参观线路便利的加1分；参观人流出入展位标识醒目、方便出入的加1分。 </w:t>
            </w:r>
          </w:p>
          <w:p w14:paraId="28E991C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（4）声光电运用（8分）：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供应商根据项目要求提供声光电运用方案的得2分。其中能综合利用声、光、电及多媒体（AR、VR、LED大屏、触摸屏和音响等）手段进行声光电运用的加3分；能体现中医特性、时代特征且能展现上述效果的加3分。</w:t>
            </w:r>
          </w:p>
        </w:tc>
        <w:tc>
          <w:tcPr>
            <w:tcW w:w="785" w:type="pct"/>
          </w:tcPr>
          <w:p w14:paraId="700903D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以供应商提供的设计方案作为评审依据。</w:t>
            </w:r>
          </w:p>
        </w:tc>
      </w:tr>
      <w:tr w14:paraId="5922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328" w:type="pct"/>
            <w:vAlign w:val="center"/>
          </w:tcPr>
          <w:p w14:paraId="1D4BBC8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1" w:type="pct"/>
            <w:vAlign w:val="center"/>
          </w:tcPr>
          <w:p w14:paraId="704AA79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实施方案18%</w:t>
            </w:r>
          </w:p>
        </w:tc>
        <w:tc>
          <w:tcPr>
            <w:tcW w:w="290" w:type="pct"/>
            <w:vAlign w:val="center"/>
          </w:tcPr>
          <w:p w14:paraId="78D3B1C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18分</w:t>
            </w:r>
          </w:p>
        </w:tc>
        <w:tc>
          <w:tcPr>
            <w:tcW w:w="3095" w:type="pct"/>
            <w:vAlign w:val="center"/>
          </w:tcPr>
          <w:p w14:paraId="0723D4C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根据供应商提供的布展组织实施方案进行评审，方案内容包括： ①人员配置及分工； ②项目施工设备配置； ③项目进度计划及保证措施； ④质量保证措施； ⑤项目实施安全保障措施； ⑥项目文明施工保障措施； ⑦施工环境保护措施； ⑧应急措施； ⑨施工工艺内容。 每有一项以上方案的得1分，最多得9分。方案内容详细完整、符合项目特性、内容中关键节点明确、涉及的规范及标准无误的，得18分。每有一项缺项扣2分，每有一项不足扣1分。不足指：方案内容非专门针对本项目制定、套用其他项目方案、内容不能满足项目需求、内容过于简略、内容凭空编造、内容描述存在错误或歧义、存在不可实现的夸大情形。</w:t>
            </w:r>
          </w:p>
        </w:tc>
        <w:tc>
          <w:tcPr>
            <w:tcW w:w="785" w:type="pct"/>
          </w:tcPr>
          <w:p w14:paraId="68F41E2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以供应商提供的设计方案作为评审依据。</w:t>
            </w:r>
          </w:p>
        </w:tc>
      </w:tr>
      <w:tr w14:paraId="6360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328" w:type="pct"/>
            <w:vAlign w:val="center"/>
          </w:tcPr>
          <w:p w14:paraId="30D24C3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1" w:type="pct"/>
            <w:vAlign w:val="center"/>
          </w:tcPr>
          <w:p w14:paraId="6B9AAA9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履约能力12%</w:t>
            </w:r>
          </w:p>
        </w:tc>
        <w:tc>
          <w:tcPr>
            <w:tcW w:w="290" w:type="pct"/>
            <w:vAlign w:val="center"/>
          </w:tcPr>
          <w:p w14:paraId="407811C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12分</w:t>
            </w:r>
          </w:p>
        </w:tc>
        <w:tc>
          <w:tcPr>
            <w:tcW w:w="3095" w:type="pct"/>
            <w:vAlign w:val="center"/>
          </w:tcPr>
          <w:p w14:paraId="7EAED52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1、类似案例（8分）： 从202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年1月1起，具有已完成类似展示、展览类设计和布展项目案例的（合同金额5万及以上有效），每具有1个得2分，最多得8分。 注：提供项目合同协议书及验收合格资料复印件加盖供应商公章，未提供不得分。</w:t>
            </w:r>
          </w:p>
          <w:p w14:paraId="028A0A2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2、人员配置（4分） 项目负责人：拟投入本项目的项目负责人每具备一个展览展示活动设计（合同金额5万及以上有效）履约能力业绩证明材料的得1分，最多得4分。 注：提供项目负责人项目业绩合同（主要页）复印件加盖供应商公章，未提供不得分。</w:t>
            </w:r>
          </w:p>
        </w:tc>
        <w:tc>
          <w:tcPr>
            <w:tcW w:w="785" w:type="pct"/>
          </w:tcPr>
          <w:p w14:paraId="3285401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以供应商提供的合同等相关证明作为评审依据。</w:t>
            </w:r>
          </w:p>
        </w:tc>
      </w:tr>
    </w:tbl>
    <w:p w14:paraId="79D48B98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B4006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7714D4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4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U盘，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加盖公司鲜章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8449457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投标项目编号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投标项目名称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文件首页编制目录及页码一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览表</w:t>
      </w:r>
    </w:p>
    <w:p w14:paraId="5D8DEC9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3546F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60ED2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9F7121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15D9D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初始报价一览表 </w:t>
      </w:r>
    </w:p>
    <w:p w14:paraId="21701111">
      <w:pPr>
        <w:spacing w:line="360" w:lineRule="auto"/>
        <w:ind w:firstLine="3489" w:firstLineChars="1100"/>
        <w:jc w:val="left"/>
        <w:rPr>
          <w:rFonts w:ascii="仿宋" w:hAnsi="仿宋" w:eastAsia="仿宋" w:cs="仿宋"/>
          <w:b/>
          <w:bCs/>
          <w:spacing w:val="8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首次报价单</w:t>
      </w:r>
    </w:p>
    <w:p w14:paraId="0E47EB02">
      <w:pPr>
        <w:spacing w:line="360" w:lineRule="auto"/>
        <w:ind w:firstLine="840" w:firstLineChars="3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项目名称：</w:t>
      </w:r>
    </w:p>
    <w:p w14:paraId="1EAF853D">
      <w:pPr>
        <w:spacing w:after="100" w:afterAutospacing="1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项目编号：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tbl>
      <w:tblPr>
        <w:tblStyle w:val="11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718"/>
      </w:tblGrid>
      <w:tr w14:paraId="1CAD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9" w:type="dxa"/>
          </w:tcPr>
          <w:p w14:paraId="231511E1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报价</w:t>
            </w:r>
          </w:p>
        </w:tc>
        <w:tc>
          <w:tcPr>
            <w:tcW w:w="7718" w:type="dxa"/>
          </w:tcPr>
          <w:p w14:paraId="6F7C1AFB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ind w:left="1182" w:hanging="1181" w:hangingChars="4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 w14:paraId="02A60DBB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ind w:left="1182" w:hanging="1181" w:hangingChars="4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 w14:paraId="4CA1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 w14:paraId="7247D81E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  <w:tc>
          <w:tcPr>
            <w:tcW w:w="7718" w:type="dxa"/>
          </w:tcPr>
          <w:p w14:paraId="06E56C30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</w:pPr>
          </w:p>
        </w:tc>
      </w:tr>
    </w:tbl>
    <w:p w14:paraId="3FD6CAB6">
      <w:pPr>
        <w:adjustRightInd w:val="0"/>
        <w:spacing w:line="360" w:lineRule="auto"/>
        <w:ind w:firstLine="594" w:firstLineChars="200"/>
        <w:rPr>
          <w:rFonts w:ascii="仿宋" w:hAnsi="仿宋" w:eastAsia="仿宋" w:cs="仿宋"/>
          <w:b/>
          <w:bCs/>
          <w:spacing w:val="8"/>
          <w:sz w:val="28"/>
          <w:szCs w:val="28"/>
        </w:rPr>
      </w:pPr>
    </w:p>
    <w:p w14:paraId="5CF1EAC9">
      <w:pPr>
        <w:adjustRightInd w:val="0"/>
        <w:spacing w:line="360" w:lineRule="auto"/>
        <w:ind w:firstLine="560" w:firstLineChars="200"/>
        <w:rPr>
          <w:rFonts w:ascii="仿宋" w:hAnsi="仿宋" w:eastAsia="仿宋" w:cs="仿宋"/>
          <w:bCs/>
          <w:spacing w:val="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注：所有报价均用人民币表示，所报价格是交货地的验收价格，报价包含本项目所需的一切费用。</w:t>
      </w:r>
    </w:p>
    <w:p w14:paraId="23831152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供应商名称：（盖单位公章）：</w:t>
      </w:r>
    </w:p>
    <w:p w14:paraId="704BBD0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法定代表人或委托代理人：（签字或加盖个人印章）</w:t>
      </w:r>
    </w:p>
    <w:p w14:paraId="7D531AEB">
      <w:pPr>
        <w:adjustRightIn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7D71238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  年      月     日</w:t>
      </w:r>
    </w:p>
    <w:p w14:paraId="19381F0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6C9735F">
      <w:pPr>
        <w:spacing w:line="360" w:lineRule="auto"/>
        <w:ind w:right="482"/>
        <w:jc w:val="center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最终报价表</w:t>
      </w:r>
    </w:p>
    <w:p w14:paraId="4E8D3115">
      <w:pPr>
        <w:widowControl/>
        <w:spacing w:line="360" w:lineRule="auto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</w:p>
    <w:p w14:paraId="0BCE2182">
      <w:pPr>
        <w:widowControl/>
        <w:spacing w:line="360" w:lineRule="auto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采购编号：</w:t>
      </w:r>
    </w:p>
    <w:tbl>
      <w:tblPr>
        <w:tblStyle w:val="11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718"/>
      </w:tblGrid>
      <w:tr w14:paraId="3893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59" w:type="dxa"/>
          </w:tcPr>
          <w:p w14:paraId="42C8002C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报价</w:t>
            </w:r>
          </w:p>
        </w:tc>
        <w:tc>
          <w:tcPr>
            <w:tcW w:w="7718" w:type="dxa"/>
          </w:tcPr>
          <w:p w14:paraId="061C493B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ind w:left="1182" w:hanging="1181" w:hangingChars="4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 w14:paraId="1D765ED9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ind w:left="1182" w:hanging="1181" w:hangingChars="4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 w14:paraId="7C04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 w14:paraId="35984D7E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  <w:tc>
          <w:tcPr>
            <w:tcW w:w="7718" w:type="dxa"/>
          </w:tcPr>
          <w:p w14:paraId="3E8BD074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 w:beforeLines="50" w:after="120" w:afterLines="50" w:line="360" w:lineRule="auto"/>
              <w:jc w:val="both"/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</w:pPr>
          </w:p>
        </w:tc>
      </w:tr>
    </w:tbl>
    <w:p w14:paraId="2E3A4A91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sz w:val="28"/>
          <w:szCs w:val="28"/>
        </w:rPr>
      </w:pPr>
    </w:p>
    <w:p w14:paraId="0890BC5B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 1.所有报价均用人民币表示，所报价格是交货地的验收价格，报价包含本项目所需的一切费用。</w:t>
      </w:r>
    </w:p>
    <w:p w14:paraId="0984F952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2、此表不在响应文件中体现，通过资格性及符合性审查后，现场递交。</w:t>
      </w:r>
    </w:p>
    <w:p w14:paraId="01E8EB81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3、供应商自行准备此表盖章现场备用。</w:t>
      </w:r>
    </w:p>
    <w:p w14:paraId="5BC2F43A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4、最终报价不能超过初始报价，否则将作为无效响应处理（采购人现场修改实质性要求的除外）。</w:t>
      </w:r>
    </w:p>
    <w:p w14:paraId="3F57ECC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供应商名称：（盖单位公章）：</w:t>
      </w:r>
    </w:p>
    <w:p w14:paraId="606D521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法定代表人或委托代理人（签字或加盖个人印章）</w:t>
      </w:r>
    </w:p>
    <w:p w14:paraId="15744C1C"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年  月  日</w:t>
      </w:r>
    </w:p>
    <w:p w14:paraId="1EA368A2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23B89BF7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6200B64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003B2CD3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4933E916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E87A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5CD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B859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02F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DB1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59D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727A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73C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F28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F85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2B7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C21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16B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（姓名）本人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名称）的法定代表人，现委托（姓名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代理人无转委托权。</w:t>
      </w:r>
    </w:p>
    <w:p w14:paraId="5973E8F5"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3861FDB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附法定代表人和委托代理人身份证复印件。</w:t>
      </w: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ABD9CD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390F53D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24CB21C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15AB6F1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635A7C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647BA46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4EDD73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项目服务要求响应表</w:t>
      </w:r>
    </w:p>
    <w:p w14:paraId="00B8FB7E">
      <w:pPr>
        <w:spacing w:line="3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项目编号：</w:t>
      </w:r>
    </w:p>
    <w:p w14:paraId="09FD2EB0">
      <w:pPr>
        <w:spacing w:line="3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项目名称：</w:t>
      </w:r>
    </w:p>
    <w:tbl>
      <w:tblPr>
        <w:tblStyle w:val="1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90"/>
        <w:gridCol w:w="2413"/>
        <w:gridCol w:w="1569"/>
        <w:gridCol w:w="1691"/>
      </w:tblGrid>
      <w:tr w14:paraId="4FCB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0F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4F8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招标文件</w:t>
            </w:r>
          </w:p>
          <w:p w14:paraId="0E0FB36C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26B8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投标响应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A7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正/负</w:t>
            </w:r>
          </w:p>
          <w:p w14:paraId="0C2FD984">
            <w:pPr>
              <w:spacing w:line="360" w:lineRule="auto"/>
              <w:ind w:firstLine="148" w:firstLineChars="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8"/>
                <w:szCs w:val="28"/>
              </w:rPr>
              <w:t>偏离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A61F">
            <w:pPr>
              <w:spacing w:line="360" w:lineRule="auto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7FA6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A08E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6D82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63674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7006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0D1C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A35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6B54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AD2A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0B3A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90BF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24C5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85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7ED5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1BA07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0F06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9DBD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8509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7401CCEB">
      <w:pPr>
        <w:adjustRightInd w:val="0"/>
        <w:spacing w:line="360" w:lineRule="auto"/>
        <w:rPr>
          <w:rFonts w:ascii="仿宋" w:hAnsi="仿宋" w:eastAsia="仿宋" w:cs="仿宋"/>
          <w:bCs/>
          <w:color w:val="000000"/>
          <w:spacing w:val="8"/>
          <w:sz w:val="28"/>
          <w:szCs w:val="28"/>
        </w:rPr>
      </w:pPr>
    </w:p>
    <w:p w14:paraId="2D659E9B">
      <w:pPr>
        <w:spacing w:line="360" w:lineRule="auto"/>
        <w:jc w:val="left"/>
        <w:rPr>
          <w:rFonts w:ascii="仿宋" w:hAnsi="仿宋" w:eastAsia="仿宋" w:cs="仿宋"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注：1.以上表格格式行、列可增减。</w:t>
      </w:r>
    </w:p>
    <w:p w14:paraId="04B44405">
      <w:pPr>
        <w:spacing w:line="360" w:lineRule="auto"/>
        <w:ind w:firstLine="592" w:firstLineChars="200"/>
        <w:jc w:val="left"/>
        <w:rPr>
          <w:rFonts w:ascii="仿宋" w:hAnsi="仿宋" w:eastAsia="仿宋" w:cs="仿宋"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2.供应商按照谈判文件要求做出应答。</w:t>
      </w:r>
    </w:p>
    <w:p w14:paraId="2704A48C">
      <w:pPr>
        <w:spacing w:line="360" w:lineRule="auto"/>
        <w:ind w:firstLine="59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3.供应商必须据实填写，不得虚假响应，否则将取消其投标或中标资格等。</w:t>
      </w:r>
    </w:p>
    <w:p w14:paraId="3A3404F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供应商名称（加盖公章）：        </w:t>
      </w:r>
    </w:p>
    <w:p w14:paraId="73A2347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法定代表人或授权代理人（签字或加盖个人印章）：</w:t>
      </w:r>
    </w:p>
    <w:p w14:paraId="296305C1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1796AEFB">
      <w:pPr>
        <w:pStyle w:val="2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8"/>
          <w:szCs w:val="28"/>
        </w:rPr>
      </w:pPr>
    </w:p>
    <w:p w14:paraId="66E1C0DB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0D229ECA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sz w:val="28"/>
          <w:szCs w:val="28"/>
        </w:rPr>
      </w:pPr>
    </w:p>
    <w:p w14:paraId="2FE48100">
      <w:pPr>
        <w:pStyle w:val="2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bCs w:val="0"/>
          <w:sz w:val="28"/>
          <w:szCs w:val="28"/>
        </w:rPr>
        <w:t>商务应答表</w:t>
      </w:r>
    </w:p>
    <w:p w14:paraId="4A8B17F9">
      <w:pPr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</w:p>
    <w:p w14:paraId="35DE3C76">
      <w:pPr>
        <w:widowControl/>
        <w:spacing w:line="360" w:lineRule="auto"/>
        <w:ind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</w:p>
    <w:tbl>
      <w:tblPr>
        <w:tblStyle w:val="11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C77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A4A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1F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商务要求项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737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9AA">
            <w:pPr>
              <w:widowControl/>
              <w:spacing w:line="360" w:lineRule="auto"/>
              <w:ind w:firstLine="548" w:firstLineChars="19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响应情况</w:t>
            </w:r>
          </w:p>
        </w:tc>
      </w:tr>
      <w:tr w14:paraId="3C76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0F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EE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94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F93D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3C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740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538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9B8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25F6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61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63C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9B5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12A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0FA1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B822D8">
      <w:pPr>
        <w:widowControl/>
        <w:spacing w:line="360" w:lineRule="auto"/>
        <w:ind w:firstLine="548" w:firstLineChars="196"/>
        <w:jc w:val="left"/>
        <w:rPr>
          <w:rFonts w:ascii="仿宋" w:hAnsi="仿宋" w:eastAsia="仿宋" w:cs="仿宋"/>
          <w:strike/>
          <w:color w:val="0070C0"/>
          <w:sz w:val="28"/>
          <w:szCs w:val="28"/>
        </w:rPr>
      </w:pPr>
      <w:r>
        <w:rPr>
          <w:rFonts w:hint="eastAsia" w:ascii="仿宋" w:hAnsi="仿宋" w:eastAsia="仿宋" w:cs="仿宋"/>
          <w:strike/>
          <w:color w:val="0070C0"/>
          <w:sz w:val="28"/>
          <w:szCs w:val="28"/>
        </w:rPr>
        <w:t xml:space="preserve"> </w:t>
      </w:r>
    </w:p>
    <w:p w14:paraId="471E50B7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注：1.以上表格格式行、列可增减。</w:t>
      </w:r>
    </w:p>
    <w:p w14:paraId="7D6C36FA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2.供应商根据采购项目的全部商务要求逐条填写此表。</w:t>
      </w:r>
    </w:p>
    <w:p w14:paraId="6769E5F0">
      <w:pPr>
        <w:spacing w:line="360" w:lineRule="auto"/>
        <w:ind w:firstLine="59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3.供应商必须据实填写，不得虚假响应，否则将取消其投标或中标资格等。</w:t>
      </w:r>
    </w:p>
    <w:p w14:paraId="06DE532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供应商名称（加盖公章）：        </w:t>
      </w:r>
    </w:p>
    <w:p w14:paraId="4DCB26F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法定代表人或授权代理人（签字或加盖个人印章）：</w:t>
      </w:r>
    </w:p>
    <w:p w14:paraId="753D3FAF">
      <w:pPr>
        <w:pStyle w:val="4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5907082E">
      <w:pPr>
        <w:pStyle w:val="3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2DEC680D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71B9912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59E90A0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BFA087E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1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供应商应如实提供资料，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虚假，采购人有权取消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投标或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供应商认为其他需要提供的资料和文件</w:t>
      </w:r>
    </w:p>
    <w:p w14:paraId="5B9946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8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8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A7B2D"/>
    <w:multiLevelType w:val="singleLevel"/>
    <w:tmpl w:val="B64A7B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0EB84589"/>
    <w:rsid w:val="11C550F1"/>
    <w:rsid w:val="219F0EFF"/>
    <w:rsid w:val="24E70C8C"/>
    <w:rsid w:val="262D7141"/>
    <w:rsid w:val="271F2849"/>
    <w:rsid w:val="287264F5"/>
    <w:rsid w:val="2D777EB6"/>
    <w:rsid w:val="330F232A"/>
    <w:rsid w:val="34D05475"/>
    <w:rsid w:val="38D03CEA"/>
    <w:rsid w:val="39954B62"/>
    <w:rsid w:val="3CB76B4D"/>
    <w:rsid w:val="3F4D6826"/>
    <w:rsid w:val="40AB334D"/>
    <w:rsid w:val="42043D9A"/>
    <w:rsid w:val="454C4C9E"/>
    <w:rsid w:val="45B46D43"/>
    <w:rsid w:val="465B5688"/>
    <w:rsid w:val="483F5A63"/>
    <w:rsid w:val="4D530084"/>
    <w:rsid w:val="4F8E2446"/>
    <w:rsid w:val="50487AB0"/>
    <w:rsid w:val="508C716A"/>
    <w:rsid w:val="52F35E7F"/>
    <w:rsid w:val="530C1562"/>
    <w:rsid w:val="538C05FC"/>
    <w:rsid w:val="589D0BB5"/>
    <w:rsid w:val="636D5D54"/>
    <w:rsid w:val="64082E56"/>
    <w:rsid w:val="66CF63DE"/>
    <w:rsid w:val="67B22860"/>
    <w:rsid w:val="70E707C8"/>
    <w:rsid w:val="75CA31F4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2"/>
    </w:r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paragraph" w:customStyle="1" w:styleId="1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4722</Words>
  <Characters>4882</Characters>
  <Lines>0</Lines>
  <Paragraphs>0</Paragraphs>
  <TotalTime>9</TotalTime>
  <ScaleCrop>false</ScaleCrop>
  <LinksUpToDate>false</LinksUpToDate>
  <CharactersWithSpaces>5064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2025-11-10T01:32:00Z</cp:lastPrinted>
  <dcterms:modified xsi:type="dcterms:W3CDTF">2025-12-04T01:00:42Z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